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3"/>
        <w:gridCol w:w="2787"/>
      </w:tblGrid>
      <w:tr w:rsidR="00477CD5" w:rsidRPr="00827007" w14:paraId="27EBDB98" w14:textId="77777777" w:rsidTr="00D07733">
        <w:tc>
          <w:tcPr>
            <w:tcW w:w="5310" w:type="dxa"/>
          </w:tcPr>
          <w:p w14:paraId="36294378" w14:textId="09C47A20" w:rsidR="00477CD5" w:rsidRPr="00827007" w:rsidRDefault="00FC292E" w:rsidP="00477CD5">
            <w:pPr>
              <w:rPr>
                <w:rFonts w:cstheme="minorHAnsi"/>
                <w:b/>
                <w:bCs/>
                <w:sz w:val="18"/>
                <w:szCs w:val="18"/>
              </w:rPr>
            </w:pPr>
            <w:r>
              <w:rPr>
                <w:rFonts w:cstheme="minorHAnsi"/>
                <w:b/>
                <w:bCs/>
                <w:noProof/>
                <w:sz w:val="18"/>
                <w:szCs w:val="18"/>
              </w:rPr>
              <w:drawing>
                <wp:inline distT="0" distB="0" distL="0" distR="0" wp14:anchorId="518DD106" wp14:editId="4957C639">
                  <wp:extent cx="4030953" cy="11201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0456" cy="1125560"/>
                          </a:xfrm>
                          <a:prstGeom prst="rect">
                            <a:avLst/>
                          </a:prstGeom>
                        </pic:spPr>
                      </pic:pic>
                    </a:graphicData>
                  </a:graphic>
                </wp:inline>
              </w:drawing>
            </w:r>
          </w:p>
        </w:tc>
        <w:tc>
          <w:tcPr>
            <w:tcW w:w="4040" w:type="dxa"/>
          </w:tcPr>
          <w:p w14:paraId="680E3160" w14:textId="77777777" w:rsidR="00D07733" w:rsidRDefault="00D07733" w:rsidP="00D07733">
            <w:pPr>
              <w:rPr>
                <w:rFonts w:cstheme="minorHAnsi"/>
                <w:b/>
                <w:bCs/>
                <w:color w:val="2F5496" w:themeColor="accent1" w:themeShade="BF"/>
                <w:sz w:val="20"/>
                <w:szCs w:val="20"/>
              </w:rPr>
            </w:pPr>
          </w:p>
          <w:p w14:paraId="03892777" w14:textId="77777777" w:rsidR="0090797E" w:rsidRDefault="0090797E" w:rsidP="0090797E">
            <w:pPr>
              <w:jc w:val="right"/>
              <w:rPr>
                <w:rFonts w:cstheme="minorHAnsi"/>
                <w:b/>
                <w:bCs/>
                <w:color w:val="2F5496" w:themeColor="accent1" w:themeShade="BF"/>
                <w:sz w:val="20"/>
                <w:szCs w:val="20"/>
              </w:rPr>
            </w:pPr>
          </w:p>
          <w:p w14:paraId="3FBBAFCF"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1E547F27" w14:textId="77777777" w:rsidR="0090797E" w:rsidRDefault="00D07733" w:rsidP="0090797E">
            <w:pPr>
              <w:jc w:val="right"/>
              <w:rPr>
                <w:rFonts w:cstheme="minorHAnsi"/>
                <w:sz w:val="20"/>
                <w:szCs w:val="20"/>
              </w:rPr>
            </w:pPr>
            <w:r w:rsidRPr="00D07733">
              <w:rPr>
                <w:rFonts w:cstheme="minorHAnsi"/>
                <w:sz w:val="20"/>
                <w:szCs w:val="20"/>
              </w:rPr>
              <w:t>901-268-5074</w:t>
            </w:r>
          </w:p>
          <w:p w14:paraId="2A9EC4AD"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1E541948" w14:textId="77777777" w:rsidR="00477CD5" w:rsidRPr="00827007" w:rsidRDefault="00477CD5" w:rsidP="009649D2">
      <w:pPr>
        <w:rPr>
          <w:rFonts w:cstheme="minorHAnsi"/>
          <w:b/>
          <w:bCs/>
        </w:rPr>
      </w:pPr>
    </w:p>
    <w:p w14:paraId="1B5AA870" w14:textId="2C9ECEDD" w:rsidR="00FB0E2A" w:rsidRPr="004F1C47" w:rsidRDefault="00945688" w:rsidP="004F1C47">
      <w:pPr>
        <w:jc w:val="center"/>
        <w:rPr>
          <w:rFonts w:cstheme="minorHAnsi"/>
          <w:sz w:val="40"/>
          <w:szCs w:val="40"/>
        </w:rPr>
      </w:pPr>
      <w:r>
        <w:rPr>
          <w:rFonts w:cstheme="minorHAnsi"/>
          <w:sz w:val="40"/>
          <w:szCs w:val="40"/>
        </w:rPr>
        <w:t>Chamber</w:t>
      </w:r>
      <w:r w:rsidR="004F1C47">
        <w:rPr>
          <w:rFonts w:cstheme="minorHAnsi"/>
          <w:sz w:val="40"/>
          <w:szCs w:val="40"/>
        </w:rPr>
        <w:t xml:space="preserve"> renames research arm, hires executive director</w:t>
      </w:r>
      <w:r w:rsidR="0038178B" w:rsidRPr="00827007">
        <w:rPr>
          <w:rFonts w:cstheme="minorHAnsi"/>
          <w:sz w:val="28"/>
          <w:szCs w:val="28"/>
        </w:rPr>
        <w:br/>
      </w:r>
      <w:r w:rsidR="00E96766">
        <w:rPr>
          <w:rFonts w:cstheme="minorHAnsi"/>
          <w:i/>
          <w:iCs/>
          <w:sz w:val="28"/>
          <w:szCs w:val="28"/>
        </w:rPr>
        <w:t xml:space="preserve">Tecora Murray to lead </w:t>
      </w:r>
      <w:r w:rsidR="004F1C47">
        <w:rPr>
          <w:rFonts w:cstheme="minorHAnsi"/>
          <w:i/>
          <w:iCs/>
          <w:sz w:val="28"/>
          <w:szCs w:val="28"/>
        </w:rPr>
        <w:t>expanded Greater Memphis Economic Research Group</w:t>
      </w:r>
    </w:p>
    <w:p w14:paraId="7FFC9CE3" w14:textId="24C22E09" w:rsidR="00827007" w:rsidRPr="00827007" w:rsidRDefault="004356A8" w:rsidP="00827007">
      <w:pPr>
        <w:pStyle w:val="ListParagraph"/>
        <w:numPr>
          <w:ilvl w:val="0"/>
          <w:numId w:val="1"/>
        </w:numPr>
        <w:rPr>
          <w:rFonts w:cstheme="minorHAnsi"/>
        </w:rPr>
      </w:pPr>
      <w:r>
        <w:rPr>
          <w:rFonts w:cstheme="minorHAnsi"/>
        </w:rPr>
        <w:t xml:space="preserve">The </w:t>
      </w:r>
      <w:r w:rsidR="004F1C47">
        <w:rPr>
          <w:rFonts w:cstheme="minorHAnsi"/>
        </w:rPr>
        <w:t xml:space="preserve">Greater Memphis </w:t>
      </w:r>
      <w:r>
        <w:rPr>
          <w:rFonts w:cstheme="minorHAnsi"/>
        </w:rPr>
        <w:t xml:space="preserve">Chamber’s Center for Economic Competitiveness has been renamed the Greater Memphis Economic Research Group (GMERG, pronounced “G-merge”) </w:t>
      </w:r>
    </w:p>
    <w:p w14:paraId="191BA641" w14:textId="46852376" w:rsidR="00827007" w:rsidRPr="00827007" w:rsidRDefault="004356A8" w:rsidP="00827007">
      <w:pPr>
        <w:pStyle w:val="ListParagraph"/>
        <w:numPr>
          <w:ilvl w:val="0"/>
          <w:numId w:val="1"/>
        </w:numPr>
        <w:rPr>
          <w:rFonts w:cstheme="minorHAnsi"/>
        </w:rPr>
      </w:pPr>
      <w:r>
        <w:rPr>
          <w:rFonts w:cstheme="minorHAnsi"/>
        </w:rPr>
        <w:t>Tecora Murray, formerly the research manager</w:t>
      </w:r>
      <w:r w:rsidR="00AF1B09">
        <w:rPr>
          <w:rFonts w:cstheme="minorHAnsi"/>
        </w:rPr>
        <w:t xml:space="preserve"> </w:t>
      </w:r>
      <w:r w:rsidR="0000584C">
        <w:rPr>
          <w:rFonts w:cstheme="minorHAnsi"/>
        </w:rPr>
        <w:t>at</w:t>
      </w:r>
      <w:r w:rsidR="0092413F">
        <w:rPr>
          <w:rFonts w:cstheme="minorHAnsi"/>
        </w:rPr>
        <w:t xml:space="preserve"> </w:t>
      </w:r>
      <w:r w:rsidR="00AF1B09">
        <w:rPr>
          <w:rFonts w:cstheme="minorHAnsi"/>
        </w:rPr>
        <w:t>the Center for Economic Research in Tennessee (CERT)</w:t>
      </w:r>
      <w:r>
        <w:rPr>
          <w:rFonts w:cstheme="minorHAnsi"/>
        </w:rPr>
        <w:t xml:space="preserve"> for the Tennessee Department of Economic and Community Development, </w:t>
      </w:r>
      <w:r w:rsidR="004F1C47">
        <w:rPr>
          <w:rFonts w:cstheme="minorHAnsi"/>
        </w:rPr>
        <w:t>to</w:t>
      </w:r>
      <w:r>
        <w:rPr>
          <w:rFonts w:cstheme="minorHAnsi"/>
        </w:rPr>
        <w:t xml:space="preserve"> lead GMERG as its executive director</w:t>
      </w:r>
    </w:p>
    <w:p w14:paraId="54C5D3C5" w14:textId="21D3B031" w:rsidR="00827007" w:rsidRPr="00827007" w:rsidRDefault="004356A8" w:rsidP="00827007">
      <w:pPr>
        <w:pStyle w:val="ListParagraph"/>
        <w:numPr>
          <w:ilvl w:val="0"/>
          <w:numId w:val="1"/>
        </w:numPr>
        <w:rPr>
          <w:rFonts w:cstheme="minorHAnsi"/>
        </w:rPr>
      </w:pPr>
      <w:r>
        <w:rPr>
          <w:rFonts w:cstheme="minorHAnsi"/>
        </w:rPr>
        <w:t xml:space="preserve">Economic Development Director Donnell Word, Economic Development Research Analyst Abby Latture, and Economic Research Analyst MacKenzie Stonis </w:t>
      </w:r>
      <w:r w:rsidR="00EB7544">
        <w:rPr>
          <w:rFonts w:cstheme="minorHAnsi"/>
        </w:rPr>
        <w:t>also</w:t>
      </w:r>
      <w:r w:rsidR="004F1C47">
        <w:rPr>
          <w:rFonts w:cstheme="minorHAnsi"/>
        </w:rPr>
        <w:t xml:space="preserve"> join the</w:t>
      </w:r>
      <w:r>
        <w:rPr>
          <w:rFonts w:cstheme="minorHAnsi"/>
        </w:rPr>
        <w:t xml:space="preserve"> GMERG team</w:t>
      </w:r>
    </w:p>
    <w:p w14:paraId="2406FC31" w14:textId="4E30B118" w:rsidR="00F12CD6" w:rsidRDefault="7AE09629" w:rsidP="0038178B">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8C22AE">
        <w:rPr>
          <w:rFonts w:cstheme="minorHAnsi"/>
          <w:b/>
          <w:bCs/>
        </w:rPr>
        <w:t>T</w:t>
      </w:r>
      <w:r w:rsidR="00FC292E">
        <w:rPr>
          <w:rFonts w:cstheme="minorHAnsi"/>
          <w:b/>
          <w:bCs/>
        </w:rPr>
        <w:t>hurs</w:t>
      </w:r>
      <w:r w:rsidR="008C22AE">
        <w:rPr>
          <w:rFonts w:cstheme="minorHAnsi"/>
          <w:b/>
          <w:bCs/>
        </w:rPr>
        <w:t>day, Jan. 1</w:t>
      </w:r>
      <w:r w:rsidR="00FC292E">
        <w:rPr>
          <w:rFonts w:cstheme="minorHAnsi"/>
          <w:b/>
          <w:bCs/>
        </w:rPr>
        <w:t>9</w:t>
      </w:r>
      <w:r w:rsidR="008C22AE">
        <w:rPr>
          <w:rFonts w:cstheme="minorHAnsi"/>
          <w:b/>
          <w:bCs/>
        </w:rPr>
        <w:t>, 2023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945688">
        <w:rPr>
          <w:rFonts w:cstheme="minorHAnsi"/>
        </w:rPr>
        <w:t>The Greater Memphis Chamber today announce</w:t>
      </w:r>
      <w:r w:rsidR="00E96766">
        <w:rPr>
          <w:rFonts w:cstheme="minorHAnsi"/>
        </w:rPr>
        <w:t>d</w:t>
      </w:r>
      <w:r w:rsidR="00945688">
        <w:rPr>
          <w:rFonts w:cstheme="minorHAnsi"/>
        </w:rPr>
        <w:t xml:space="preserve"> a new name, leadership, and staff</w:t>
      </w:r>
      <w:r w:rsidR="00DC3097">
        <w:rPr>
          <w:rFonts w:cstheme="minorHAnsi"/>
        </w:rPr>
        <w:t xml:space="preserve"> additions</w:t>
      </w:r>
      <w:r w:rsidR="00945688">
        <w:rPr>
          <w:rFonts w:cstheme="minorHAnsi"/>
        </w:rPr>
        <w:t xml:space="preserve"> for its </w:t>
      </w:r>
      <w:r w:rsidR="007551A9">
        <w:rPr>
          <w:rFonts w:cstheme="minorHAnsi"/>
        </w:rPr>
        <w:t xml:space="preserve">economic </w:t>
      </w:r>
      <w:r w:rsidR="00E96766">
        <w:rPr>
          <w:rFonts w:cstheme="minorHAnsi"/>
        </w:rPr>
        <w:t>research and analysis arm</w:t>
      </w:r>
      <w:r w:rsidR="00DC3097">
        <w:rPr>
          <w:rFonts w:cstheme="minorHAnsi"/>
        </w:rPr>
        <w:t xml:space="preserve">, </w:t>
      </w:r>
      <w:r w:rsidR="00F12CD6">
        <w:rPr>
          <w:rFonts w:cstheme="minorHAnsi"/>
        </w:rPr>
        <w:t xml:space="preserve">which has been renamed </w:t>
      </w:r>
      <w:r w:rsidR="00DC3097">
        <w:rPr>
          <w:rFonts w:cstheme="minorHAnsi"/>
        </w:rPr>
        <w:t>th</w:t>
      </w:r>
      <w:r w:rsidR="00945688">
        <w:rPr>
          <w:rFonts w:cstheme="minorHAnsi"/>
        </w:rPr>
        <w:t>e Greater Memphis Economic Research Group</w:t>
      </w:r>
      <w:r w:rsidR="00F12CD6">
        <w:rPr>
          <w:rFonts w:cstheme="minorHAnsi"/>
        </w:rPr>
        <w:t>, or GMERG (pronounced “G-merge”).</w:t>
      </w:r>
    </w:p>
    <w:p w14:paraId="19A4A4C5" w14:textId="2E93B8D6" w:rsidR="0000341F" w:rsidRDefault="0087746C" w:rsidP="00603EE0">
      <w:pPr>
        <w:tabs>
          <w:tab w:val="right" w:pos="9360"/>
        </w:tabs>
        <w:rPr>
          <w:rFonts w:cstheme="minorHAnsi"/>
        </w:rPr>
      </w:pPr>
      <w:r>
        <w:rPr>
          <w:rFonts w:cstheme="minorHAnsi"/>
        </w:rPr>
        <w:t>Formerly</w:t>
      </w:r>
      <w:r w:rsidR="00DC3097">
        <w:rPr>
          <w:rFonts w:cstheme="minorHAnsi"/>
        </w:rPr>
        <w:t xml:space="preserve"> known as the Center for Economic Competitiveness</w:t>
      </w:r>
      <w:r w:rsidR="00F12CD6">
        <w:rPr>
          <w:rFonts w:cstheme="minorHAnsi"/>
        </w:rPr>
        <w:t xml:space="preserve">, </w:t>
      </w:r>
      <w:r>
        <w:rPr>
          <w:rFonts w:cstheme="minorHAnsi"/>
        </w:rPr>
        <w:t xml:space="preserve">GMERG </w:t>
      </w:r>
      <w:r w:rsidR="008C22AE">
        <w:rPr>
          <w:rFonts w:cstheme="minorHAnsi"/>
        </w:rPr>
        <w:t xml:space="preserve">was </w:t>
      </w:r>
      <w:r w:rsidR="00386D71">
        <w:rPr>
          <w:rFonts w:cstheme="minorHAnsi"/>
        </w:rPr>
        <w:t>launched</w:t>
      </w:r>
      <w:r w:rsidR="008C22AE">
        <w:rPr>
          <w:rFonts w:cstheme="minorHAnsi"/>
        </w:rPr>
        <w:t xml:space="preserve"> in 2021</w:t>
      </w:r>
      <w:r w:rsidR="00386D71">
        <w:rPr>
          <w:rFonts w:cstheme="minorHAnsi"/>
        </w:rPr>
        <w:t xml:space="preserve"> to provide </w:t>
      </w:r>
      <w:r w:rsidR="00207A25">
        <w:rPr>
          <w:rFonts w:cstheme="minorHAnsi"/>
        </w:rPr>
        <w:t xml:space="preserve">the </w:t>
      </w:r>
      <w:r w:rsidR="00386D71">
        <w:rPr>
          <w:rFonts w:cstheme="minorHAnsi"/>
        </w:rPr>
        <w:t>economic research</w:t>
      </w:r>
      <w:r w:rsidR="00F51399">
        <w:rPr>
          <w:rFonts w:cstheme="minorHAnsi"/>
        </w:rPr>
        <w:t xml:space="preserve"> and insights</w:t>
      </w:r>
      <w:r w:rsidR="00207A25">
        <w:rPr>
          <w:rFonts w:cstheme="minorHAnsi"/>
        </w:rPr>
        <w:t xml:space="preserve"> crucial to growing </w:t>
      </w:r>
      <w:r w:rsidR="00F51399">
        <w:rPr>
          <w:rFonts w:cstheme="minorHAnsi"/>
        </w:rPr>
        <w:t>Greater Memphis and its businesses.</w:t>
      </w:r>
      <w:r w:rsidR="00207A25">
        <w:rPr>
          <w:rFonts w:cstheme="minorHAnsi"/>
        </w:rPr>
        <w:t xml:space="preserve"> </w:t>
      </w:r>
      <w:r w:rsidR="00F51399">
        <w:rPr>
          <w:rFonts w:cstheme="minorHAnsi"/>
        </w:rPr>
        <w:t xml:space="preserve">GMERG </w:t>
      </w:r>
      <w:r w:rsidR="00603EE0">
        <w:rPr>
          <w:rFonts w:cstheme="minorHAnsi"/>
        </w:rPr>
        <w:t>produces a variety of free, on-demand, and commissioned reports</w:t>
      </w:r>
      <w:r w:rsidR="00207A25">
        <w:rPr>
          <w:rFonts w:cstheme="minorHAnsi"/>
        </w:rPr>
        <w:t xml:space="preserve"> through the year</w:t>
      </w:r>
      <w:r w:rsidR="00F51399">
        <w:rPr>
          <w:rFonts w:cstheme="minorHAnsi"/>
        </w:rPr>
        <w:t xml:space="preserve">, </w:t>
      </w:r>
      <w:r w:rsidR="0000341F">
        <w:rPr>
          <w:rFonts w:cstheme="minorHAnsi"/>
        </w:rPr>
        <w:t>and its research</w:t>
      </w:r>
      <w:r w:rsidR="00207A25">
        <w:rPr>
          <w:rFonts w:cstheme="minorHAnsi"/>
        </w:rPr>
        <w:t xml:space="preserve"> is </w:t>
      </w:r>
      <w:r w:rsidR="0000341F">
        <w:rPr>
          <w:rFonts w:cstheme="minorHAnsi"/>
        </w:rPr>
        <w:t>already trans</w:t>
      </w:r>
      <w:r w:rsidR="00207A25">
        <w:rPr>
          <w:rFonts w:cstheme="minorHAnsi"/>
        </w:rPr>
        <w:t>forming</w:t>
      </w:r>
      <w:r w:rsidR="0000341F">
        <w:rPr>
          <w:rFonts w:cstheme="minorHAnsi"/>
        </w:rPr>
        <w:t xml:space="preserve"> how the Chamber recruits talent, businesses, and investment to </w:t>
      </w:r>
      <w:r w:rsidR="00207A25">
        <w:rPr>
          <w:rFonts w:cstheme="minorHAnsi"/>
        </w:rPr>
        <w:t>Greater Memphis</w:t>
      </w:r>
      <w:r w:rsidR="0000341F">
        <w:rPr>
          <w:rFonts w:cstheme="minorHAnsi"/>
        </w:rPr>
        <w:t>.</w:t>
      </w:r>
      <w:r w:rsidR="00207A25">
        <w:rPr>
          <w:rFonts w:cstheme="minorHAnsi"/>
        </w:rPr>
        <w:t xml:space="preserve"> GMERG insights are the basis of the Chamber’s national Memphis Moves business attraction campaign and of its Prosper Memphis 2030 goals for the regional growth of jobs, companies, and STEM graduates.</w:t>
      </w:r>
    </w:p>
    <w:p w14:paraId="5F3A1F55" w14:textId="3B855E83" w:rsidR="0000341F" w:rsidRDefault="0000341F" w:rsidP="0000341F">
      <w:pPr>
        <w:rPr>
          <w:rFonts w:cstheme="minorHAnsi"/>
        </w:rPr>
      </w:pPr>
      <w:r>
        <w:rPr>
          <w:rFonts w:cstheme="minorHAnsi"/>
        </w:rPr>
        <w:t xml:space="preserve">Tecora Murray, </w:t>
      </w:r>
      <w:r w:rsidR="00207A25">
        <w:rPr>
          <w:rFonts w:cstheme="minorHAnsi"/>
        </w:rPr>
        <w:t xml:space="preserve">previously the research manager </w:t>
      </w:r>
      <w:r w:rsidR="00C50D59">
        <w:rPr>
          <w:rFonts w:cstheme="minorHAnsi"/>
        </w:rPr>
        <w:t>for</w:t>
      </w:r>
      <w:r w:rsidR="001B008C">
        <w:rPr>
          <w:rFonts w:cstheme="minorHAnsi"/>
        </w:rPr>
        <w:t xml:space="preserve"> the Center for Economic Research in Tennessee </w:t>
      </w:r>
      <w:r w:rsidR="00B54D8E">
        <w:rPr>
          <w:rFonts w:cstheme="minorHAnsi"/>
        </w:rPr>
        <w:t xml:space="preserve">(CERT) </w:t>
      </w:r>
      <w:r w:rsidR="00C50D59">
        <w:rPr>
          <w:rFonts w:cstheme="minorHAnsi"/>
        </w:rPr>
        <w:t>at</w:t>
      </w:r>
      <w:r w:rsidR="00207A25">
        <w:rPr>
          <w:rFonts w:cstheme="minorHAnsi"/>
        </w:rPr>
        <w:t xml:space="preserve"> the Tennessee Department of Economic and Community Development (TNECD)</w:t>
      </w:r>
      <w:r>
        <w:rPr>
          <w:rFonts w:cstheme="minorHAnsi"/>
        </w:rPr>
        <w:t>, will lead GMERG as its executive director.</w:t>
      </w:r>
    </w:p>
    <w:p w14:paraId="37A3FCC0" w14:textId="1A52A6B0" w:rsidR="0084255F" w:rsidRDefault="0000341F" w:rsidP="00603EE0">
      <w:pPr>
        <w:tabs>
          <w:tab w:val="right" w:pos="9360"/>
        </w:tabs>
        <w:rPr>
          <w:rFonts w:cstheme="minorHAnsi"/>
        </w:rPr>
      </w:pPr>
      <w:r>
        <w:rPr>
          <w:rFonts w:cstheme="minorHAnsi"/>
        </w:rPr>
        <w:t xml:space="preserve">“Data is the foundation of </w:t>
      </w:r>
      <w:r w:rsidR="00FD6CF2">
        <w:rPr>
          <w:rFonts w:cstheme="minorHAnsi"/>
        </w:rPr>
        <w:t>our work to build a greater Memphis</w:t>
      </w:r>
      <w:r>
        <w:rPr>
          <w:rFonts w:cstheme="minorHAnsi"/>
        </w:rPr>
        <w:t>,” said Greater Memphis Chamber President &amp; CEO Ted Townsend. “</w:t>
      </w:r>
      <w:r w:rsidR="00C07AF4">
        <w:rPr>
          <w:rFonts w:cstheme="minorHAnsi"/>
        </w:rPr>
        <w:t xml:space="preserve">This name change reflects </w:t>
      </w:r>
      <w:r w:rsidR="0084255F">
        <w:rPr>
          <w:rFonts w:cstheme="minorHAnsi"/>
        </w:rPr>
        <w:t>our goal</w:t>
      </w:r>
      <w:r w:rsidR="00C07AF4">
        <w:rPr>
          <w:rFonts w:cstheme="minorHAnsi"/>
        </w:rPr>
        <w:t xml:space="preserve"> to provide </w:t>
      </w:r>
      <w:r w:rsidR="0084255F">
        <w:rPr>
          <w:rFonts w:cstheme="minorHAnsi"/>
        </w:rPr>
        <w:t>high-quality</w:t>
      </w:r>
      <w:r w:rsidR="00C07AF4">
        <w:rPr>
          <w:rFonts w:cstheme="minorHAnsi"/>
        </w:rPr>
        <w:t xml:space="preserve"> economic research that </w:t>
      </w:r>
      <w:r w:rsidR="0084255F">
        <w:rPr>
          <w:rFonts w:cstheme="minorHAnsi"/>
        </w:rPr>
        <w:t>moves our region and businesses forward and helps us market Memphis to the world. And no one is better qualified to lead this</w:t>
      </w:r>
      <w:r w:rsidR="00207A25">
        <w:rPr>
          <w:rFonts w:cstheme="minorHAnsi"/>
        </w:rPr>
        <w:t xml:space="preserve"> expanded</w:t>
      </w:r>
      <w:r w:rsidR="0084255F">
        <w:rPr>
          <w:rFonts w:cstheme="minorHAnsi"/>
        </w:rPr>
        <w:t xml:space="preserve"> research group than Tecora Murray</w:t>
      </w:r>
      <w:r w:rsidR="00831BCF">
        <w:rPr>
          <w:rFonts w:cstheme="minorHAnsi"/>
        </w:rPr>
        <w:t>, who worked with me at TNECD to build</w:t>
      </w:r>
      <w:r w:rsidR="00BE2C89">
        <w:rPr>
          <w:rFonts w:cstheme="minorHAnsi"/>
        </w:rPr>
        <w:t xml:space="preserve"> a research program that has become the envy of other states.”</w:t>
      </w:r>
    </w:p>
    <w:p w14:paraId="14765301" w14:textId="30D48C0E" w:rsidR="004356A8" w:rsidRDefault="004356A8" w:rsidP="004356A8">
      <w:r>
        <w:rPr>
          <w:rFonts w:cstheme="minorHAnsi"/>
        </w:rPr>
        <w:t xml:space="preserve">Before joining the Chamber last year, Murray served </w:t>
      </w:r>
      <w:r w:rsidR="004E1530">
        <w:rPr>
          <w:rFonts w:cstheme="minorHAnsi"/>
        </w:rPr>
        <w:t>six</w:t>
      </w:r>
      <w:r w:rsidR="006C6232">
        <w:rPr>
          <w:rFonts w:cstheme="minorHAnsi"/>
        </w:rPr>
        <w:t xml:space="preserve"> and a half</w:t>
      </w:r>
      <w:r>
        <w:rPr>
          <w:rFonts w:cstheme="minorHAnsi"/>
        </w:rPr>
        <w:t xml:space="preserve"> years at TNECD and three years as a research analyst for the </w:t>
      </w:r>
      <w:r w:rsidR="00153186">
        <w:rPr>
          <w:rFonts w:cstheme="minorHAnsi"/>
        </w:rPr>
        <w:t xml:space="preserve">Missouri Economic Research and Information Center (MERIC) at the </w:t>
      </w:r>
      <w:r>
        <w:rPr>
          <w:rFonts w:cstheme="minorHAnsi"/>
        </w:rPr>
        <w:t>Missouri Department of Economic Development</w:t>
      </w:r>
      <w:r w:rsidR="00D272A7">
        <w:rPr>
          <w:rFonts w:cstheme="minorHAnsi"/>
        </w:rPr>
        <w:t xml:space="preserve"> (DED)</w:t>
      </w:r>
      <w:r>
        <w:rPr>
          <w:rFonts w:cstheme="minorHAnsi"/>
        </w:rPr>
        <w:t>.</w:t>
      </w:r>
      <w:r w:rsidRPr="00F12CD6">
        <w:t xml:space="preserve"> </w:t>
      </w:r>
      <w:r>
        <w:t>She has a BA in Political Science (2010) and a Master of Public Administration (2013) from Southern Illinois University Carbondale.</w:t>
      </w:r>
    </w:p>
    <w:p w14:paraId="1B874029" w14:textId="77777777" w:rsidR="002903F7" w:rsidRPr="004356A8" w:rsidRDefault="002903F7" w:rsidP="002903F7">
      <w:pPr>
        <w:tabs>
          <w:tab w:val="right" w:pos="9360"/>
        </w:tabs>
        <w:rPr>
          <w:rFonts w:cstheme="minorHAnsi"/>
        </w:rPr>
      </w:pPr>
      <w:r>
        <w:rPr>
          <w:rFonts w:cstheme="minorHAnsi"/>
        </w:rPr>
        <w:lastRenderedPageBreak/>
        <w:t>“My goal is to change lives through research,” Murray said. “GMERG is charting the pathway to prosperity for our region and businesses, and I’m honored to be leading this incredible team for the Chamber. Our next step is to build on our successes to make GMERG the region’s go-to data resource.”</w:t>
      </w:r>
    </w:p>
    <w:p w14:paraId="3B2A3BE5" w14:textId="7E7225D6" w:rsidR="002903F7" w:rsidRDefault="004356A8" w:rsidP="002903F7">
      <w:pPr>
        <w:tabs>
          <w:tab w:val="right" w:pos="9360"/>
        </w:tabs>
      </w:pPr>
      <w:r>
        <w:rPr>
          <w:rFonts w:cstheme="minorHAnsi"/>
        </w:rPr>
        <w:t>The Chamber has also added</w:t>
      </w:r>
      <w:r w:rsidR="00B430C6">
        <w:t xml:space="preserve"> Director of Economic Development Donnell Word</w:t>
      </w:r>
      <w:r>
        <w:t>,</w:t>
      </w:r>
      <w:r w:rsidR="00B430C6">
        <w:t xml:space="preserve"> Economic Development Research Analyst Abby Latture</w:t>
      </w:r>
      <w:r>
        <w:t>, and Economic Research Analyst MacKenzie Stonis to the GMERG team.</w:t>
      </w:r>
      <w:r w:rsidR="002903F7">
        <w:t xml:space="preserve"> GMERG is part of the Chamber’s economic development division, which reports to Gwyn Fisher, who recently joined the Chamber as its chief economic development officer.</w:t>
      </w:r>
    </w:p>
    <w:p w14:paraId="53B3FE29" w14:textId="05CC9883" w:rsidR="002903F7" w:rsidRDefault="002903F7" w:rsidP="00766EE7">
      <w:r>
        <w:t xml:space="preserve">“Before companies invest in Memphis, they want </w:t>
      </w:r>
      <w:r w:rsidR="00766EE7">
        <w:t>the data download on</w:t>
      </w:r>
      <w:r>
        <w:t xml:space="preserve"> our economy,” Fisher said. “</w:t>
      </w:r>
      <w:r w:rsidR="00766EE7">
        <w:t>Because of GMERG, we can proudly say we are No. 1 in the nation for our concentration of Black talent in both tech and manufacturing, that we have more jobs in our MSA than ever before, and more. This research gives us a competitive edge as we work to bring in new career opportunities and investment.”</w:t>
      </w:r>
    </w:p>
    <w:p w14:paraId="4C3EBAC1" w14:textId="048367EC" w:rsidR="00D63395" w:rsidRDefault="00A1610B" w:rsidP="0038178B">
      <w:pPr>
        <w:rPr>
          <w:rStyle w:val="normaltextrun"/>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2"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3"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4"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5"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6"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7"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18" w:history="1">
        <w:r w:rsidRPr="00827007">
          <w:rPr>
            <w:rStyle w:val="Hyperlink"/>
            <w:rFonts w:cstheme="minorHAnsi"/>
            <w:i/>
            <w:iCs/>
          </w:rPr>
          <w:t>Memphis Fourword</w:t>
        </w:r>
      </w:hyperlink>
      <w:r w:rsidRPr="00827007">
        <w:rPr>
          <w:rStyle w:val="normaltextrun"/>
          <w:rFonts w:cstheme="minorHAnsi"/>
          <w:i/>
          <w:iCs/>
          <w:color w:val="000000"/>
          <w:shd w:val="clear" w:color="auto" w:fill="FFFFFF"/>
        </w:rPr>
        <w:t>.</w:t>
      </w:r>
    </w:p>
    <w:p w14:paraId="40367A0A" w14:textId="111AF038" w:rsidR="00861FCC" w:rsidRPr="004356A8" w:rsidRDefault="004356A8" w:rsidP="0038178B">
      <w:pPr>
        <w:rPr>
          <w:rFonts w:cstheme="minorHAnsi"/>
          <w:i/>
          <w:iCs/>
          <w:color w:val="000000"/>
          <w:shd w:val="clear" w:color="auto" w:fill="FFFFFF"/>
        </w:rPr>
      </w:pPr>
      <w:r>
        <w:rPr>
          <w:rStyle w:val="normaltextrun"/>
          <w:rFonts w:ascii="Calibri" w:hAnsi="Calibri" w:cs="Calibri"/>
          <w:b/>
          <w:bCs/>
          <w:i/>
          <w:iCs/>
          <w:color w:val="000000"/>
          <w:shd w:val="clear" w:color="auto" w:fill="FFFFFF"/>
        </w:rPr>
        <w:t xml:space="preserve">About the </w:t>
      </w:r>
      <w:r w:rsidRPr="004356A8">
        <w:rPr>
          <w:rStyle w:val="normaltextrun"/>
          <w:rFonts w:ascii="Calibri" w:hAnsi="Calibri" w:cs="Calibri"/>
          <w:b/>
          <w:bCs/>
          <w:i/>
          <w:iCs/>
          <w:color w:val="000000"/>
          <w:shd w:val="clear" w:color="auto" w:fill="FFFFFF"/>
        </w:rPr>
        <w:t>Greater Memphis Economic Research Group:</w:t>
      </w:r>
      <w:r w:rsidRPr="004356A8">
        <w:rPr>
          <w:rStyle w:val="normaltextrun"/>
          <w:rFonts w:ascii="Calibri" w:hAnsi="Calibri" w:cs="Calibri"/>
          <w:i/>
          <w:iCs/>
          <w:color w:val="000000"/>
          <w:shd w:val="clear" w:color="auto" w:fill="FFFFFF"/>
        </w:rPr>
        <w:t xml:space="preserve"> The Greater Memphis Economic Research Group (GMERG, pronounced “G-merge”) was launched by the Greater Memphis Chamber in 2021 to provide the economic research and insights crucial to growing Greater Memphis and its businesses. Formerly known as the Center for Economic Competitiveness, GMERG produces a variety of free, on-demand, and commissioned reports through the year. To learn more, visit </w:t>
      </w:r>
      <w:hyperlink r:id="rId19" w:tgtFrame="_blank" w:history="1">
        <w:r w:rsidRPr="004356A8">
          <w:rPr>
            <w:rStyle w:val="normaltextrun"/>
            <w:rFonts w:ascii="Calibri" w:hAnsi="Calibri" w:cs="Calibri"/>
            <w:i/>
            <w:iCs/>
            <w:color w:val="0563C1"/>
            <w:u w:val="single"/>
            <w:shd w:val="clear" w:color="auto" w:fill="FFFFFF"/>
          </w:rPr>
          <w:t>GMERG’s webpage</w:t>
        </w:r>
      </w:hyperlink>
      <w:r w:rsidRPr="004356A8">
        <w:rPr>
          <w:rStyle w:val="normaltextrun"/>
          <w:rFonts w:ascii="Calibri" w:hAnsi="Calibri" w:cs="Calibri"/>
          <w:i/>
          <w:iCs/>
          <w:color w:val="000000"/>
          <w:shd w:val="clear" w:color="auto" w:fill="FFFFFF"/>
        </w:rPr>
        <w:t>.</w:t>
      </w:r>
      <w:r w:rsidRPr="004356A8">
        <w:rPr>
          <w:rStyle w:val="eop"/>
          <w:rFonts w:ascii="Calibri" w:hAnsi="Calibri" w:cs="Calibri"/>
          <w:i/>
          <w:iCs/>
          <w:color w:val="000000"/>
          <w:shd w:val="clear" w:color="auto" w:fill="FFFFFF"/>
        </w:rPr>
        <w:t> </w:t>
      </w:r>
    </w:p>
    <w:sectPr w:rsidR="00861FCC" w:rsidRPr="004356A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00F6" w14:textId="77777777" w:rsidR="00941B24" w:rsidRDefault="00941B24" w:rsidP="00477CD5">
      <w:pPr>
        <w:spacing w:after="0" w:line="240" w:lineRule="auto"/>
      </w:pPr>
      <w:r>
        <w:separator/>
      </w:r>
    </w:p>
  </w:endnote>
  <w:endnote w:type="continuationSeparator" w:id="0">
    <w:p w14:paraId="1F638685" w14:textId="77777777" w:rsidR="00941B24" w:rsidRDefault="00941B24"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1C01A9FC" w14:textId="77777777" w:rsidTr="29B8EDCE">
      <w:tc>
        <w:tcPr>
          <w:tcW w:w="3120" w:type="dxa"/>
        </w:tcPr>
        <w:p w14:paraId="5770FB46" w14:textId="77777777" w:rsidR="29B8EDCE" w:rsidRDefault="29B8EDCE" w:rsidP="29B8EDCE">
          <w:pPr>
            <w:pStyle w:val="Header"/>
            <w:ind w:left="-115"/>
          </w:pPr>
        </w:p>
      </w:tc>
      <w:tc>
        <w:tcPr>
          <w:tcW w:w="3120" w:type="dxa"/>
        </w:tcPr>
        <w:p w14:paraId="24649AE0" w14:textId="77777777" w:rsidR="29B8EDCE" w:rsidRDefault="29B8EDCE" w:rsidP="29B8EDCE">
          <w:pPr>
            <w:pStyle w:val="Header"/>
            <w:jc w:val="center"/>
          </w:pPr>
        </w:p>
      </w:tc>
      <w:tc>
        <w:tcPr>
          <w:tcW w:w="3120" w:type="dxa"/>
        </w:tcPr>
        <w:p w14:paraId="4296532C" w14:textId="77777777" w:rsidR="29B8EDCE" w:rsidRDefault="29B8EDCE" w:rsidP="29B8EDCE">
          <w:pPr>
            <w:pStyle w:val="Header"/>
            <w:ind w:right="-115"/>
            <w:jc w:val="right"/>
          </w:pPr>
        </w:p>
      </w:tc>
    </w:tr>
  </w:tbl>
  <w:p w14:paraId="06E2EAB6"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B0DC" w14:textId="77777777" w:rsidR="00941B24" w:rsidRDefault="00941B24" w:rsidP="00477CD5">
      <w:pPr>
        <w:spacing w:after="0" w:line="240" w:lineRule="auto"/>
      </w:pPr>
      <w:r>
        <w:separator/>
      </w:r>
    </w:p>
  </w:footnote>
  <w:footnote w:type="continuationSeparator" w:id="0">
    <w:p w14:paraId="43F0D195" w14:textId="77777777" w:rsidR="00941B24" w:rsidRDefault="00941B24"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1E59A634" w14:textId="77777777" w:rsidTr="29B8EDCE">
      <w:tc>
        <w:tcPr>
          <w:tcW w:w="3120" w:type="dxa"/>
        </w:tcPr>
        <w:p w14:paraId="7FBCC1E7" w14:textId="77777777" w:rsidR="29B8EDCE" w:rsidRDefault="29B8EDCE" w:rsidP="29B8EDCE">
          <w:pPr>
            <w:pStyle w:val="Header"/>
            <w:ind w:left="-115"/>
          </w:pPr>
        </w:p>
      </w:tc>
      <w:tc>
        <w:tcPr>
          <w:tcW w:w="3120" w:type="dxa"/>
        </w:tcPr>
        <w:p w14:paraId="0767A88B" w14:textId="77777777" w:rsidR="29B8EDCE" w:rsidRDefault="29B8EDCE" w:rsidP="29B8EDCE">
          <w:pPr>
            <w:pStyle w:val="Header"/>
            <w:jc w:val="center"/>
          </w:pPr>
        </w:p>
      </w:tc>
      <w:tc>
        <w:tcPr>
          <w:tcW w:w="3120" w:type="dxa"/>
        </w:tcPr>
        <w:p w14:paraId="2EB98615" w14:textId="77777777" w:rsidR="29B8EDCE" w:rsidRDefault="29B8EDCE" w:rsidP="29B8EDCE">
          <w:pPr>
            <w:pStyle w:val="Header"/>
            <w:ind w:right="-115"/>
            <w:jc w:val="right"/>
          </w:pPr>
        </w:p>
      </w:tc>
    </w:tr>
  </w:tbl>
  <w:p w14:paraId="7049D2CF"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366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88"/>
    <w:rsid w:val="00003038"/>
    <w:rsid w:val="0000341F"/>
    <w:rsid w:val="0000584C"/>
    <w:rsid w:val="000103F1"/>
    <w:rsid w:val="000415A1"/>
    <w:rsid w:val="00095FC8"/>
    <w:rsid w:val="00096D30"/>
    <w:rsid w:val="000C2A66"/>
    <w:rsid w:val="000D2DA7"/>
    <w:rsid w:val="000D6105"/>
    <w:rsid w:val="000E249F"/>
    <w:rsid w:val="000F314E"/>
    <w:rsid w:val="000F4AC0"/>
    <w:rsid w:val="000F4B0A"/>
    <w:rsid w:val="00153186"/>
    <w:rsid w:val="00153E98"/>
    <w:rsid w:val="00171501"/>
    <w:rsid w:val="00171DA1"/>
    <w:rsid w:val="00181A77"/>
    <w:rsid w:val="00184012"/>
    <w:rsid w:val="00186319"/>
    <w:rsid w:val="00191105"/>
    <w:rsid w:val="00192451"/>
    <w:rsid w:val="001B008C"/>
    <w:rsid w:val="001D2E6F"/>
    <w:rsid w:val="001E0716"/>
    <w:rsid w:val="001E1294"/>
    <w:rsid w:val="00202AFF"/>
    <w:rsid w:val="002039AF"/>
    <w:rsid w:val="00207A25"/>
    <w:rsid w:val="00212F6C"/>
    <w:rsid w:val="00213F4B"/>
    <w:rsid w:val="00215FBF"/>
    <w:rsid w:val="00243C33"/>
    <w:rsid w:val="00256F87"/>
    <w:rsid w:val="00263389"/>
    <w:rsid w:val="00276FA0"/>
    <w:rsid w:val="002903F7"/>
    <w:rsid w:val="002A5F9C"/>
    <w:rsid w:val="002C1BFD"/>
    <w:rsid w:val="002D38BD"/>
    <w:rsid w:val="002D5C1E"/>
    <w:rsid w:val="002F490F"/>
    <w:rsid w:val="003029D3"/>
    <w:rsid w:val="00307438"/>
    <w:rsid w:val="0038178B"/>
    <w:rsid w:val="00386221"/>
    <w:rsid w:val="00386D71"/>
    <w:rsid w:val="00394071"/>
    <w:rsid w:val="003A4975"/>
    <w:rsid w:val="003F2F3B"/>
    <w:rsid w:val="00430528"/>
    <w:rsid w:val="0043236C"/>
    <w:rsid w:val="004356A8"/>
    <w:rsid w:val="004744A6"/>
    <w:rsid w:val="00477CD5"/>
    <w:rsid w:val="004A0B23"/>
    <w:rsid w:val="004B43BA"/>
    <w:rsid w:val="004E1530"/>
    <w:rsid w:val="004F1153"/>
    <w:rsid w:val="004F1C47"/>
    <w:rsid w:val="004F639E"/>
    <w:rsid w:val="00540AB5"/>
    <w:rsid w:val="00563314"/>
    <w:rsid w:val="00565237"/>
    <w:rsid w:val="005C5E58"/>
    <w:rsid w:val="005F50DD"/>
    <w:rsid w:val="00603EE0"/>
    <w:rsid w:val="00607AA4"/>
    <w:rsid w:val="00615CFD"/>
    <w:rsid w:val="00624A2D"/>
    <w:rsid w:val="006312A6"/>
    <w:rsid w:val="00640F33"/>
    <w:rsid w:val="00641E6C"/>
    <w:rsid w:val="00675DF6"/>
    <w:rsid w:val="00676EC1"/>
    <w:rsid w:val="006872CB"/>
    <w:rsid w:val="006A7422"/>
    <w:rsid w:val="006A751A"/>
    <w:rsid w:val="006C6232"/>
    <w:rsid w:val="006C6460"/>
    <w:rsid w:val="00726D71"/>
    <w:rsid w:val="00745EAA"/>
    <w:rsid w:val="007551A9"/>
    <w:rsid w:val="00766EE7"/>
    <w:rsid w:val="00770865"/>
    <w:rsid w:val="00796D56"/>
    <w:rsid w:val="00797134"/>
    <w:rsid w:val="007D7E3C"/>
    <w:rsid w:val="00824C64"/>
    <w:rsid w:val="00827007"/>
    <w:rsid w:val="0083106C"/>
    <w:rsid w:val="00831BCF"/>
    <w:rsid w:val="0084255F"/>
    <w:rsid w:val="00842C19"/>
    <w:rsid w:val="008440AD"/>
    <w:rsid w:val="00861FCC"/>
    <w:rsid w:val="008741E1"/>
    <w:rsid w:val="0087746C"/>
    <w:rsid w:val="0088778A"/>
    <w:rsid w:val="008A4B17"/>
    <w:rsid w:val="008C22AE"/>
    <w:rsid w:val="008C2567"/>
    <w:rsid w:val="008C41B0"/>
    <w:rsid w:val="008E478C"/>
    <w:rsid w:val="0090797E"/>
    <w:rsid w:val="00910469"/>
    <w:rsid w:val="0092413F"/>
    <w:rsid w:val="00941B24"/>
    <w:rsid w:val="00945688"/>
    <w:rsid w:val="009649D2"/>
    <w:rsid w:val="00970173"/>
    <w:rsid w:val="00976EBC"/>
    <w:rsid w:val="00985A66"/>
    <w:rsid w:val="009D0A10"/>
    <w:rsid w:val="009F4DFF"/>
    <w:rsid w:val="00A07D24"/>
    <w:rsid w:val="00A1610B"/>
    <w:rsid w:val="00A244F0"/>
    <w:rsid w:val="00A64DCB"/>
    <w:rsid w:val="00A673D8"/>
    <w:rsid w:val="00A67546"/>
    <w:rsid w:val="00A70BC9"/>
    <w:rsid w:val="00A84CB6"/>
    <w:rsid w:val="00AA0E52"/>
    <w:rsid w:val="00AA67F6"/>
    <w:rsid w:val="00AE6529"/>
    <w:rsid w:val="00AF1B09"/>
    <w:rsid w:val="00AF683A"/>
    <w:rsid w:val="00B11272"/>
    <w:rsid w:val="00B20B9E"/>
    <w:rsid w:val="00B22F07"/>
    <w:rsid w:val="00B23B97"/>
    <w:rsid w:val="00B24840"/>
    <w:rsid w:val="00B430C6"/>
    <w:rsid w:val="00B47271"/>
    <w:rsid w:val="00B54D8E"/>
    <w:rsid w:val="00B612E1"/>
    <w:rsid w:val="00B66281"/>
    <w:rsid w:val="00B70383"/>
    <w:rsid w:val="00B90911"/>
    <w:rsid w:val="00B94BFF"/>
    <w:rsid w:val="00BC6CA7"/>
    <w:rsid w:val="00BD044B"/>
    <w:rsid w:val="00BE2C89"/>
    <w:rsid w:val="00BF5A44"/>
    <w:rsid w:val="00C02F0C"/>
    <w:rsid w:val="00C07AF4"/>
    <w:rsid w:val="00C50D59"/>
    <w:rsid w:val="00C62545"/>
    <w:rsid w:val="00C755B8"/>
    <w:rsid w:val="00C80076"/>
    <w:rsid w:val="00CC4D31"/>
    <w:rsid w:val="00CD27CF"/>
    <w:rsid w:val="00CD2CF3"/>
    <w:rsid w:val="00D035DD"/>
    <w:rsid w:val="00D07733"/>
    <w:rsid w:val="00D14A39"/>
    <w:rsid w:val="00D272A7"/>
    <w:rsid w:val="00D55799"/>
    <w:rsid w:val="00D63395"/>
    <w:rsid w:val="00D96799"/>
    <w:rsid w:val="00DA210A"/>
    <w:rsid w:val="00DA6D3B"/>
    <w:rsid w:val="00DC06E1"/>
    <w:rsid w:val="00DC3097"/>
    <w:rsid w:val="00DE48C2"/>
    <w:rsid w:val="00DE639C"/>
    <w:rsid w:val="00DF5A13"/>
    <w:rsid w:val="00E17E76"/>
    <w:rsid w:val="00E30FF3"/>
    <w:rsid w:val="00E62E1A"/>
    <w:rsid w:val="00E73CC2"/>
    <w:rsid w:val="00E874AC"/>
    <w:rsid w:val="00E96766"/>
    <w:rsid w:val="00EB7544"/>
    <w:rsid w:val="00F12CD6"/>
    <w:rsid w:val="00F4127E"/>
    <w:rsid w:val="00F414FF"/>
    <w:rsid w:val="00F51399"/>
    <w:rsid w:val="00F54FED"/>
    <w:rsid w:val="00F57A81"/>
    <w:rsid w:val="00F63DB6"/>
    <w:rsid w:val="00F824AF"/>
    <w:rsid w:val="00FB0E2A"/>
    <w:rsid w:val="00FB33E6"/>
    <w:rsid w:val="00FC292E"/>
    <w:rsid w:val="00FC7791"/>
    <w:rsid w:val="00FD6CF2"/>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53DEC"/>
  <w15:chartTrackingRefBased/>
  <w15:docId w15:val="{11C886E5-D56C-4C87-8832-A37E5515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 w:type="character" w:customStyle="1" w:styleId="eop">
    <w:name w:val="eop"/>
    <w:basedOn w:val="DefaultParagraphFont"/>
    <w:rsid w:val="0043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579556450">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hismoves.com/" TargetMode="External"/><Relationship Id="rId18" Type="http://schemas.openxmlformats.org/officeDocument/2006/relationships/hyperlink" Target="https://lp.constantcontactpages.com/su/uQL7BSu?source_id=d1b09dc9-c5c6-468a-803d-9f8f7d3b08eb&amp;source_type=em&amp;c=poGe9f2ekl9acrR-Omg8jezlGh8BmWaoebgrgca2jedp5npJcs4FKQ=="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rpoe\Desktop\www.memphischamber.com" TargetMode="External"/><Relationship Id="rId17" Type="http://schemas.openxmlformats.org/officeDocument/2006/relationships/hyperlink" Target="https://www.instagram.com/memphischamber/" TargetMode="External"/><Relationship Id="rId2" Type="http://schemas.openxmlformats.org/officeDocument/2006/relationships/customXml" Target="../customXml/item2.xml"/><Relationship Id="rId16" Type="http://schemas.openxmlformats.org/officeDocument/2006/relationships/hyperlink" Target="https://www.linkedin.com/company/835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memphischamb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mphischamber.com/select-memphis/center-for-economic-competitive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emphischambe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2.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4.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Release template</Template>
  <TotalTime>1068</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5</cp:revision>
  <dcterms:created xsi:type="dcterms:W3CDTF">2023-01-18T18:33:00Z</dcterms:created>
  <dcterms:modified xsi:type="dcterms:W3CDTF">2023-01-19T14:30:00Z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