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0"/>
      </w:tblGrid>
      <w:tr w:rsidR="00477CD5" w:rsidRPr="00827007" w14:paraId="30DCEF54" w14:textId="77777777" w:rsidTr="00D07733">
        <w:tc>
          <w:tcPr>
            <w:tcW w:w="5310" w:type="dxa"/>
          </w:tcPr>
          <w:p w14:paraId="06EFEEDB" w14:textId="77777777" w:rsidR="00477CD5" w:rsidRPr="00827007" w:rsidRDefault="00D07733" w:rsidP="00477CD5">
            <w:pPr>
              <w:rPr>
                <w:rFonts w:cstheme="minorHAnsi"/>
                <w:b/>
                <w:bCs/>
                <w:sz w:val="18"/>
                <w:szCs w:val="18"/>
              </w:rPr>
            </w:pPr>
            <w:r>
              <w:rPr>
                <w:rFonts w:cstheme="minorHAnsi"/>
                <w:noProof/>
              </w:rPr>
              <w:drawing>
                <wp:inline distT="0" distB="0" distL="0" distR="0" wp14:anchorId="05C27061" wp14:editId="0F5DDABC">
                  <wp:extent cx="2392172" cy="1196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734" cy="1251633"/>
                          </a:xfrm>
                          <a:prstGeom prst="rect">
                            <a:avLst/>
                          </a:prstGeom>
                        </pic:spPr>
                      </pic:pic>
                    </a:graphicData>
                  </a:graphic>
                </wp:inline>
              </w:drawing>
            </w:r>
          </w:p>
        </w:tc>
        <w:tc>
          <w:tcPr>
            <w:tcW w:w="4040" w:type="dxa"/>
          </w:tcPr>
          <w:p w14:paraId="3DAB030D" w14:textId="77777777" w:rsidR="00D07733" w:rsidRDefault="00D07733" w:rsidP="00D07733">
            <w:pPr>
              <w:rPr>
                <w:rFonts w:cstheme="minorHAnsi"/>
                <w:b/>
                <w:bCs/>
                <w:color w:val="2F5496" w:themeColor="accent1" w:themeShade="BF"/>
                <w:sz w:val="20"/>
                <w:szCs w:val="20"/>
              </w:rPr>
            </w:pPr>
          </w:p>
          <w:p w14:paraId="64A0EC1A" w14:textId="77777777" w:rsidR="0090797E" w:rsidRDefault="0090797E" w:rsidP="0090797E">
            <w:pPr>
              <w:jc w:val="right"/>
              <w:rPr>
                <w:rFonts w:cstheme="minorHAnsi"/>
                <w:b/>
                <w:bCs/>
                <w:color w:val="2F5496" w:themeColor="accent1" w:themeShade="BF"/>
                <w:sz w:val="20"/>
                <w:szCs w:val="20"/>
              </w:rPr>
            </w:pPr>
          </w:p>
          <w:p w14:paraId="0C8E8E3F"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53F3B079" w14:textId="77777777" w:rsidR="0090797E" w:rsidRDefault="00D07733" w:rsidP="0090797E">
            <w:pPr>
              <w:jc w:val="right"/>
              <w:rPr>
                <w:rFonts w:cstheme="minorHAnsi"/>
                <w:sz w:val="20"/>
                <w:szCs w:val="20"/>
              </w:rPr>
            </w:pPr>
            <w:r w:rsidRPr="00D07733">
              <w:rPr>
                <w:rFonts w:cstheme="minorHAnsi"/>
                <w:sz w:val="20"/>
                <w:szCs w:val="20"/>
              </w:rPr>
              <w:t>901-268-5074</w:t>
            </w:r>
          </w:p>
          <w:p w14:paraId="46C5E487"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26D62CA7" w14:textId="77777777" w:rsidR="00477CD5" w:rsidRPr="00827007" w:rsidRDefault="00477CD5" w:rsidP="009649D2">
      <w:pPr>
        <w:rPr>
          <w:rFonts w:cstheme="minorHAnsi"/>
          <w:b/>
          <w:bCs/>
        </w:rPr>
      </w:pPr>
    </w:p>
    <w:p w14:paraId="017BD2EC" w14:textId="7DE617BA" w:rsidR="00FB0E2A" w:rsidRPr="00BF3393" w:rsidRDefault="0006539F" w:rsidP="00BF3393">
      <w:pPr>
        <w:jc w:val="center"/>
        <w:rPr>
          <w:rFonts w:cstheme="minorHAnsi"/>
          <w:b/>
          <w:bCs/>
          <w:sz w:val="34"/>
          <w:szCs w:val="34"/>
        </w:rPr>
      </w:pPr>
      <w:r w:rsidRPr="00E920BD">
        <w:rPr>
          <w:rFonts w:cstheme="minorHAnsi"/>
          <w:b/>
          <w:bCs/>
          <w:sz w:val="32"/>
          <w:szCs w:val="32"/>
        </w:rPr>
        <w:t>Memphis</w:t>
      </w:r>
      <w:r w:rsidR="006D3C6D" w:rsidRPr="00E920BD">
        <w:rPr>
          <w:rFonts w:cstheme="minorHAnsi"/>
          <w:b/>
          <w:bCs/>
          <w:sz w:val="32"/>
          <w:szCs w:val="32"/>
        </w:rPr>
        <w:t xml:space="preserve"> h</w:t>
      </w:r>
      <w:r w:rsidR="0091070E" w:rsidRPr="00E920BD">
        <w:rPr>
          <w:rFonts w:cstheme="minorHAnsi"/>
          <w:b/>
          <w:bCs/>
          <w:sz w:val="32"/>
          <w:szCs w:val="32"/>
        </w:rPr>
        <w:t>ealthcare</w:t>
      </w:r>
      <w:r w:rsidR="00E920BD" w:rsidRPr="00E920BD">
        <w:rPr>
          <w:rFonts w:cstheme="minorHAnsi"/>
          <w:b/>
          <w:bCs/>
          <w:sz w:val="32"/>
          <w:szCs w:val="32"/>
        </w:rPr>
        <w:t>,</w:t>
      </w:r>
      <w:r w:rsidR="00BF3393" w:rsidRPr="00E920BD">
        <w:rPr>
          <w:rFonts w:cstheme="minorHAnsi"/>
          <w:b/>
          <w:bCs/>
          <w:sz w:val="32"/>
          <w:szCs w:val="32"/>
        </w:rPr>
        <w:t xml:space="preserve"> </w:t>
      </w:r>
      <w:r w:rsidR="006D3C6D" w:rsidRPr="00E920BD">
        <w:rPr>
          <w:rFonts w:cstheme="minorHAnsi"/>
          <w:b/>
          <w:bCs/>
          <w:sz w:val="32"/>
          <w:szCs w:val="32"/>
        </w:rPr>
        <w:t>l</w:t>
      </w:r>
      <w:r w:rsidR="0091070E" w:rsidRPr="00E920BD">
        <w:rPr>
          <w:rFonts w:cstheme="minorHAnsi"/>
          <w:b/>
          <w:bCs/>
          <w:sz w:val="32"/>
          <w:szCs w:val="32"/>
        </w:rPr>
        <w:t xml:space="preserve">ife </w:t>
      </w:r>
      <w:r w:rsidR="006D3C6D" w:rsidRPr="00E920BD">
        <w:rPr>
          <w:rFonts w:cstheme="minorHAnsi"/>
          <w:b/>
          <w:bCs/>
          <w:sz w:val="32"/>
          <w:szCs w:val="32"/>
        </w:rPr>
        <w:t>s</w:t>
      </w:r>
      <w:r w:rsidR="0091070E" w:rsidRPr="00E920BD">
        <w:rPr>
          <w:rFonts w:cstheme="minorHAnsi"/>
          <w:b/>
          <w:bCs/>
          <w:sz w:val="32"/>
          <w:szCs w:val="32"/>
        </w:rPr>
        <w:t>cience</w:t>
      </w:r>
      <w:r w:rsidR="00BF3393" w:rsidRPr="00E920BD">
        <w:rPr>
          <w:rFonts w:cstheme="minorHAnsi"/>
          <w:b/>
          <w:bCs/>
          <w:sz w:val="32"/>
          <w:szCs w:val="32"/>
        </w:rPr>
        <w:t xml:space="preserve"> </w:t>
      </w:r>
      <w:r w:rsidR="006D3C6D" w:rsidRPr="00E920BD">
        <w:rPr>
          <w:rFonts w:cstheme="minorHAnsi"/>
          <w:b/>
          <w:bCs/>
          <w:sz w:val="32"/>
          <w:szCs w:val="32"/>
        </w:rPr>
        <w:t>i</w:t>
      </w:r>
      <w:r w:rsidR="00BF3393" w:rsidRPr="00E920BD">
        <w:rPr>
          <w:rFonts w:cstheme="minorHAnsi"/>
          <w:b/>
          <w:bCs/>
          <w:sz w:val="32"/>
          <w:szCs w:val="32"/>
        </w:rPr>
        <w:t xml:space="preserve">ndustry </w:t>
      </w:r>
      <w:r w:rsidR="006D3C6D" w:rsidRPr="00E920BD">
        <w:rPr>
          <w:rFonts w:cstheme="minorHAnsi"/>
          <w:b/>
          <w:bCs/>
          <w:sz w:val="32"/>
          <w:szCs w:val="32"/>
        </w:rPr>
        <w:t xml:space="preserve">grows </w:t>
      </w:r>
      <w:r w:rsidR="00BF3393" w:rsidRPr="00E920BD">
        <w:rPr>
          <w:rFonts w:cstheme="minorHAnsi"/>
          <w:b/>
          <w:bCs/>
          <w:sz w:val="32"/>
          <w:szCs w:val="32"/>
        </w:rPr>
        <w:t xml:space="preserve">despite </w:t>
      </w:r>
      <w:r w:rsidR="00E920BD" w:rsidRPr="00E920BD">
        <w:rPr>
          <w:rFonts w:cstheme="minorHAnsi"/>
          <w:b/>
          <w:bCs/>
          <w:sz w:val="32"/>
          <w:szCs w:val="32"/>
        </w:rPr>
        <w:t>challenges</w:t>
      </w:r>
      <w:r w:rsidR="00BF3393" w:rsidRPr="00E920BD">
        <w:rPr>
          <w:rFonts w:cstheme="minorHAnsi"/>
          <w:b/>
          <w:bCs/>
          <w:sz w:val="32"/>
          <w:szCs w:val="32"/>
        </w:rPr>
        <w:br/>
      </w:r>
      <w:r w:rsidR="002F3202">
        <w:rPr>
          <w:rFonts w:cstheme="minorHAnsi"/>
          <w:i/>
          <w:iCs/>
          <w:sz w:val="28"/>
          <w:szCs w:val="28"/>
        </w:rPr>
        <w:t>R</w:t>
      </w:r>
      <w:r w:rsidR="008A657C">
        <w:rPr>
          <w:rFonts w:cstheme="minorHAnsi"/>
          <w:i/>
          <w:iCs/>
          <w:sz w:val="28"/>
          <w:szCs w:val="28"/>
        </w:rPr>
        <w:t xml:space="preserve">egional </w:t>
      </w:r>
      <w:r w:rsidR="005D3286">
        <w:rPr>
          <w:rFonts w:cstheme="minorHAnsi"/>
          <w:i/>
          <w:iCs/>
          <w:sz w:val="28"/>
          <w:szCs w:val="28"/>
        </w:rPr>
        <w:t xml:space="preserve">economic </w:t>
      </w:r>
      <w:r w:rsidR="008A657C">
        <w:rPr>
          <w:rFonts w:cstheme="minorHAnsi"/>
          <w:i/>
          <w:iCs/>
          <w:sz w:val="28"/>
          <w:szCs w:val="28"/>
        </w:rPr>
        <w:t>output grew 45</w:t>
      </w:r>
      <w:r>
        <w:rPr>
          <w:rFonts w:cstheme="minorHAnsi"/>
          <w:i/>
          <w:iCs/>
          <w:sz w:val="28"/>
          <w:szCs w:val="28"/>
        </w:rPr>
        <w:t>%</w:t>
      </w:r>
      <w:r w:rsidR="0021756C">
        <w:rPr>
          <w:rFonts w:cstheme="minorHAnsi"/>
          <w:i/>
          <w:iCs/>
          <w:sz w:val="28"/>
          <w:szCs w:val="28"/>
        </w:rPr>
        <w:t xml:space="preserve"> and jobs grew 9.1%</w:t>
      </w:r>
      <w:r w:rsidR="008A657C">
        <w:rPr>
          <w:rFonts w:cstheme="minorHAnsi"/>
          <w:i/>
          <w:iCs/>
          <w:sz w:val="28"/>
          <w:szCs w:val="28"/>
        </w:rPr>
        <w:t xml:space="preserve"> from 2012-2022</w:t>
      </w:r>
    </w:p>
    <w:p w14:paraId="06574975" w14:textId="1AB54133" w:rsidR="00827007" w:rsidRDefault="0006539F" w:rsidP="00821992">
      <w:pPr>
        <w:pStyle w:val="ListParagraph"/>
        <w:numPr>
          <w:ilvl w:val="0"/>
          <w:numId w:val="1"/>
        </w:numPr>
        <w:rPr>
          <w:rFonts w:cstheme="minorHAnsi"/>
        </w:rPr>
      </w:pPr>
      <w:r w:rsidRPr="0006539F">
        <w:rPr>
          <w:rFonts w:cstheme="minorHAnsi"/>
        </w:rPr>
        <w:t>The gross regional product of the</w:t>
      </w:r>
      <w:r w:rsidR="0091070E" w:rsidRPr="0006539F">
        <w:rPr>
          <w:rFonts w:cstheme="minorHAnsi"/>
        </w:rPr>
        <w:t xml:space="preserve"> healthcare and life science industry</w:t>
      </w:r>
      <w:r w:rsidR="004C700E">
        <w:rPr>
          <w:rFonts w:cstheme="minorHAnsi"/>
        </w:rPr>
        <w:t xml:space="preserve"> in Greater Memphis</w:t>
      </w:r>
      <w:r w:rsidR="0091070E" w:rsidRPr="0006539F">
        <w:rPr>
          <w:rFonts w:cstheme="minorHAnsi"/>
        </w:rPr>
        <w:t xml:space="preserve"> grew </w:t>
      </w:r>
      <w:r w:rsidR="002F3202">
        <w:rPr>
          <w:rFonts w:cstheme="minorHAnsi"/>
        </w:rPr>
        <w:t xml:space="preserve">45.2% over the past decade to reach </w:t>
      </w:r>
      <w:r w:rsidR="0091070E" w:rsidRPr="0006539F">
        <w:rPr>
          <w:rFonts w:cstheme="minorHAnsi"/>
        </w:rPr>
        <w:t>$10.4 billion in 2022</w:t>
      </w:r>
      <w:r w:rsidR="00D014FA">
        <w:rPr>
          <w:rFonts w:cstheme="minorHAnsi"/>
        </w:rPr>
        <w:t>.</w:t>
      </w:r>
    </w:p>
    <w:p w14:paraId="4F239FA9" w14:textId="3B3330B1" w:rsidR="0021756C" w:rsidRDefault="002104DA" w:rsidP="00821992">
      <w:pPr>
        <w:pStyle w:val="ListParagraph"/>
        <w:numPr>
          <w:ilvl w:val="0"/>
          <w:numId w:val="1"/>
        </w:numPr>
        <w:rPr>
          <w:rFonts w:cstheme="minorHAnsi"/>
        </w:rPr>
      </w:pPr>
      <w:bookmarkStart w:id="0" w:name="_Hlk135647194"/>
      <w:r>
        <w:rPr>
          <w:rFonts w:cstheme="minorHAnsi"/>
        </w:rPr>
        <w:t>Memphis has the highest concentration of medical device companies in the nation, the highest concentration of dental lab technicians in nation, and the highest concentration of hospital employees in the Southeast.</w:t>
      </w:r>
      <w:r w:rsidR="00C61CB6">
        <w:rPr>
          <w:rFonts w:cstheme="minorHAnsi"/>
        </w:rPr>
        <w:t xml:space="preserve"> </w:t>
      </w:r>
    </w:p>
    <w:p w14:paraId="6C329973" w14:textId="4B7A5552" w:rsidR="002104DA" w:rsidRDefault="002104DA" w:rsidP="00821992">
      <w:pPr>
        <w:pStyle w:val="ListParagraph"/>
        <w:numPr>
          <w:ilvl w:val="0"/>
          <w:numId w:val="1"/>
        </w:numPr>
        <w:rPr>
          <w:rFonts w:cstheme="minorHAnsi"/>
        </w:rPr>
      </w:pPr>
      <w:bookmarkStart w:id="1" w:name="_Hlk135648097"/>
      <w:bookmarkEnd w:id="0"/>
      <w:r>
        <w:rPr>
          <w:rFonts w:cstheme="minorHAnsi"/>
        </w:rPr>
        <w:t xml:space="preserve">Memphis </w:t>
      </w:r>
      <w:r w:rsidR="0021756C">
        <w:rPr>
          <w:rFonts w:cstheme="minorHAnsi"/>
        </w:rPr>
        <w:t>also has the highest</w:t>
      </w:r>
      <w:r>
        <w:rPr>
          <w:rFonts w:cstheme="minorHAnsi"/>
        </w:rPr>
        <w:t xml:space="preserve"> concentration of Black </w:t>
      </w:r>
      <w:r w:rsidR="00C61CB6">
        <w:rPr>
          <w:rFonts w:cstheme="minorHAnsi"/>
        </w:rPr>
        <w:t>professionals</w:t>
      </w:r>
      <w:r>
        <w:rPr>
          <w:rFonts w:cstheme="minorHAnsi"/>
        </w:rPr>
        <w:t xml:space="preserve"> (45%) in healthcare and life science</w:t>
      </w:r>
      <w:r w:rsidR="0021756C">
        <w:rPr>
          <w:rFonts w:cstheme="minorHAnsi"/>
        </w:rPr>
        <w:t xml:space="preserve">, compared to the national average of 16%, and has the fifth highest concentration of female </w:t>
      </w:r>
      <w:r w:rsidR="00C61CB6">
        <w:rPr>
          <w:rFonts w:cstheme="minorHAnsi"/>
        </w:rPr>
        <w:t>professionals</w:t>
      </w:r>
      <w:r w:rsidR="0021756C">
        <w:rPr>
          <w:rFonts w:cstheme="minorHAnsi"/>
        </w:rPr>
        <w:t xml:space="preserve"> (77%) in the nation.</w:t>
      </w:r>
      <w:r w:rsidR="00C61CB6">
        <w:rPr>
          <w:rFonts w:cstheme="minorHAnsi"/>
        </w:rPr>
        <w:t xml:space="preserve"> </w:t>
      </w:r>
    </w:p>
    <w:bookmarkEnd w:id="1"/>
    <w:p w14:paraId="5DA9B6F0" w14:textId="0A81C65D" w:rsidR="00827007" w:rsidRPr="00827007" w:rsidRDefault="0006539F" w:rsidP="00827007">
      <w:pPr>
        <w:pStyle w:val="ListParagraph"/>
        <w:numPr>
          <w:ilvl w:val="0"/>
          <w:numId w:val="1"/>
        </w:numPr>
        <w:rPr>
          <w:rFonts w:cstheme="minorHAnsi"/>
        </w:rPr>
      </w:pPr>
      <w:r>
        <w:rPr>
          <w:rFonts w:cstheme="minorHAnsi"/>
        </w:rPr>
        <w:t xml:space="preserve">Recovering to pre-pandemic employment levels remains a challenge for the </w:t>
      </w:r>
      <w:r w:rsidR="00971BDA">
        <w:rPr>
          <w:rFonts w:cstheme="minorHAnsi"/>
        </w:rPr>
        <w:t xml:space="preserve">region’s </w:t>
      </w:r>
      <w:r>
        <w:rPr>
          <w:rFonts w:cstheme="minorHAnsi"/>
        </w:rPr>
        <w:t>industry, whose 10-year job growth (9.1%) remains below the national average (17%).</w:t>
      </w:r>
    </w:p>
    <w:p w14:paraId="5EB901C7" w14:textId="1F057781" w:rsidR="00676EC1" w:rsidRDefault="7AE09629" w:rsidP="0038178B">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1E64F1">
        <w:rPr>
          <w:rFonts w:cstheme="minorHAnsi"/>
          <w:b/>
          <w:bCs/>
        </w:rPr>
        <w:t>T</w:t>
      </w:r>
      <w:r w:rsidR="00EA7366">
        <w:rPr>
          <w:rFonts w:cstheme="minorHAnsi"/>
          <w:b/>
          <w:bCs/>
        </w:rPr>
        <w:t>ues</w:t>
      </w:r>
      <w:r w:rsidR="006D5592">
        <w:rPr>
          <w:rFonts w:cstheme="minorHAnsi"/>
          <w:b/>
          <w:bCs/>
        </w:rPr>
        <w:t xml:space="preserve">day, May </w:t>
      </w:r>
      <w:r w:rsidR="00D555D1">
        <w:rPr>
          <w:rFonts w:cstheme="minorHAnsi"/>
          <w:b/>
          <w:bCs/>
        </w:rPr>
        <w:t>30</w:t>
      </w:r>
      <w:r w:rsidR="006D5592">
        <w:rPr>
          <w:rFonts w:cstheme="minorHAnsi"/>
          <w:b/>
          <w:bCs/>
        </w:rPr>
        <w:t>, 2023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6D5592">
        <w:rPr>
          <w:rFonts w:cstheme="minorHAnsi"/>
        </w:rPr>
        <w:t xml:space="preserve">Buoyed by </w:t>
      </w:r>
      <w:r w:rsidR="001B3C91">
        <w:rPr>
          <w:rFonts w:cstheme="minorHAnsi"/>
        </w:rPr>
        <w:t xml:space="preserve">its </w:t>
      </w:r>
      <w:r w:rsidR="00D838B2">
        <w:rPr>
          <w:rFonts w:cstheme="minorHAnsi"/>
        </w:rPr>
        <w:t>globally</w:t>
      </w:r>
      <w:r w:rsidR="006D5592">
        <w:rPr>
          <w:rFonts w:cstheme="minorHAnsi"/>
        </w:rPr>
        <w:t xml:space="preserve"> recognized hospitals and one of the </w:t>
      </w:r>
      <w:r w:rsidR="00D838B2">
        <w:rPr>
          <w:rFonts w:cstheme="minorHAnsi"/>
        </w:rPr>
        <w:t xml:space="preserve">nation’s </w:t>
      </w:r>
      <w:r w:rsidR="006D5592">
        <w:rPr>
          <w:rFonts w:cstheme="minorHAnsi"/>
        </w:rPr>
        <w:t xml:space="preserve">most robust medical device manufacturing </w:t>
      </w:r>
      <w:r w:rsidR="006D3C6D">
        <w:rPr>
          <w:rFonts w:cstheme="minorHAnsi"/>
        </w:rPr>
        <w:t>sector</w:t>
      </w:r>
      <w:r w:rsidR="00D838B2">
        <w:rPr>
          <w:rFonts w:cstheme="minorHAnsi"/>
        </w:rPr>
        <w:t>s</w:t>
      </w:r>
      <w:r w:rsidR="006D5592">
        <w:rPr>
          <w:rFonts w:cstheme="minorHAnsi"/>
        </w:rPr>
        <w:t xml:space="preserve">, </w:t>
      </w:r>
      <w:r w:rsidR="00BF3393">
        <w:rPr>
          <w:rFonts w:cstheme="minorHAnsi"/>
        </w:rPr>
        <w:t xml:space="preserve">the </w:t>
      </w:r>
      <w:r w:rsidR="006D3C6D">
        <w:rPr>
          <w:rFonts w:cstheme="minorHAnsi"/>
        </w:rPr>
        <w:t>h</w:t>
      </w:r>
      <w:r w:rsidR="00BF3393">
        <w:rPr>
          <w:rFonts w:cstheme="minorHAnsi"/>
        </w:rPr>
        <w:t xml:space="preserve">ealthcare </w:t>
      </w:r>
      <w:r w:rsidR="006D3C6D">
        <w:rPr>
          <w:rFonts w:cstheme="minorHAnsi"/>
        </w:rPr>
        <w:t>and l</w:t>
      </w:r>
      <w:r w:rsidR="00BF3393">
        <w:rPr>
          <w:rFonts w:cstheme="minorHAnsi"/>
        </w:rPr>
        <w:t xml:space="preserve">ife </w:t>
      </w:r>
      <w:r w:rsidR="006D3C6D">
        <w:rPr>
          <w:rFonts w:cstheme="minorHAnsi"/>
        </w:rPr>
        <w:t>s</w:t>
      </w:r>
      <w:r w:rsidR="00BF3393">
        <w:rPr>
          <w:rFonts w:cstheme="minorHAnsi"/>
        </w:rPr>
        <w:t xml:space="preserve">cience </w:t>
      </w:r>
      <w:r w:rsidR="006D3C6D">
        <w:rPr>
          <w:rFonts w:cstheme="minorHAnsi"/>
        </w:rPr>
        <w:t>i</w:t>
      </w:r>
      <w:r w:rsidR="00BF3393">
        <w:rPr>
          <w:rFonts w:cstheme="minorHAnsi"/>
        </w:rPr>
        <w:t xml:space="preserve">ndustry of </w:t>
      </w:r>
      <w:r w:rsidR="006D5592">
        <w:rPr>
          <w:rFonts w:cstheme="minorHAnsi"/>
        </w:rPr>
        <w:t xml:space="preserve">Greater Memphis </w:t>
      </w:r>
      <w:r w:rsidR="001B3C91">
        <w:rPr>
          <w:rFonts w:cstheme="minorHAnsi"/>
        </w:rPr>
        <w:t>grew</w:t>
      </w:r>
      <w:r w:rsidR="00D838B2">
        <w:rPr>
          <w:rFonts w:cstheme="minorHAnsi"/>
        </w:rPr>
        <w:t xml:space="preserve"> its economic output</w:t>
      </w:r>
      <w:r w:rsidR="006D3C6D">
        <w:rPr>
          <w:rFonts w:cstheme="minorHAnsi"/>
        </w:rPr>
        <w:t xml:space="preserve"> </w:t>
      </w:r>
      <w:r w:rsidR="001B3C91">
        <w:rPr>
          <w:rFonts w:cstheme="minorHAnsi"/>
        </w:rPr>
        <w:t xml:space="preserve">by </w:t>
      </w:r>
      <w:r w:rsidR="00D838B2">
        <w:rPr>
          <w:rFonts w:cstheme="minorHAnsi"/>
        </w:rPr>
        <w:t xml:space="preserve">45.2% over the past decade </w:t>
      </w:r>
      <w:r w:rsidR="006D3C6D">
        <w:rPr>
          <w:rFonts w:cstheme="minorHAnsi"/>
        </w:rPr>
        <w:t>despite</w:t>
      </w:r>
      <w:r w:rsidR="00D838B2">
        <w:rPr>
          <w:rFonts w:cstheme="minorHAnsi"/>
        </w:rPr>
        <w:t xml:space="preserve"> </w:t>
      </w:r>
      <w:r w:rsidR="00BF3393">
        <w:rPr>
          <w:rFonts w:cstheme="minorHAnsi"/>
        </w:rPr>
        <w:t>pandemic</w:t>
      </w:r>
      <w:r w:rsidR="00D838B2">
        <w:rPr>
          <w:rFonts w:cstheme="minorHAnsi"/>
        </w:rPr>
        <w:t>-driven job loss</w:t>
      </w:r>
      <w:r w:rsidR="006D3C6D">
        <w:rPr>
          <w:rFonts w:cstheme="minorHAnsi"/>
        </w:rPr>
        <w:t xml:space="preserve">, </w:t>
      </w:r>
      <w:r w:rsidR="006D5592">
        <w:rPr>
          <w:rFonts w:cstheme="minorHAnsi"/>
        </w:rPr>
        <w:t xml:space="preserve">according to a new report from the Greater Memphis </w:t>
      </w:r>
      <w:r w:rsidR="006D3C6D">
        <w:rPr>
          <w:rFonts w:cstheme="minorHAnsi"/>
        </w:rPr>
        <w:t>Economic Research Group</w:t>
      </w:r>
      <w:r w:rsidR="002F3202">
        <w:rPr>
          <w:rFonts w:cstheme="minorHAnsi"/>
        </w:rPr>
        <w:t xml:space="preserve"> (GMERG)</w:t>
      </w:r>
      <w:r w:rsidR="006D3C6D">
        <w:rPr>
          <w:rFonts w:cstheme="minorHAnsi"/>
        </w:rPr>
        <w:t>.</w:t>
      </w:r>
    </w:p>
    <w:p w14:paraId="53DA0BDF" w14:textId="103ECF11" w:rsidR="00EC32A6" w:rsidRDefault="002F3202" w:rsidP="00D838B2">
      <w:pPr>
        <w:rPr>
          <w:rFonts w:cstheme="minorHAnsi"/>
        </w:rPr>
      </w:pPr>
      <w:r>
        <w:rPr>
          <w:rFonts w:cstheme="minorHAnsi"/>
        </w:rPr>
        <w:t xml:space="preserve">The industry’s gross regional product – the value of goods and services produced in the region – grew </w:t>
      </w:r>
      <w:r w:rsidR="00D838B2">
        <w:rPr>
          <w:rFonts w:cstheme="minorHAnsi"/>
        </w:rPr>
        <w:t xml:space="preserve">to </w:t>
      </w:r>
      <w:r>
        <w:rPr>
          <w:rFonts w:cstheme="minorHAnsi"/>
        </w:rPr>
        <w:t xml:space="preserve">10.4 billion in 2022, according to </w:t>
      </w:r>
      <w:r w:rsidR="00D8565C">
        <w:rPr>
          <w:rFonts w:cstheme="minorHAnsi"/>
        </w:rPr>
        <w:t xml:space="preserve">the </w:t>
      </w:r>
      <w:r w:rsidR="00D838B2">
        <w:rPr>
          <w:rFonts w:cstheme="minorHAnsi"/>
        </w:rPr>
        <w:t xml:space="preserve">2022 </w:t>
      </w:r>
      <w:r w:rsidR="00D8565C">
        <w:rPr>
          <w:rFonts w:cstheme="minorHAnsi"/>
        </w:rPr>
        <w:t xml:space="preserve">Healthcare &amp; Life Science Industry Report </w:t>
      </w:r>
      <w:r w:rsidR="00D838B2">
        <w:rPr>
          <w:rFonts w:cstheme="minorHAnsi"/>
        </w:rPr>
        <w:t xml:space="preserve">released today by </w:t>
      </w:r>
      <w:r w:rsidR="00D8565C">
        <w:rPr>
          <w:rFonts w:cstheme="minorHAnsi"/>
        </w:rPr>
        <w:t>G</w:t>
      </w:r>
      <w:r>
        <w:rPr>
          <w:rFonts w:cstheme="minorHAnsi"/>
        </w:rPr>
        <w:t>MERG,</w:t>
      </w:r>
      <w:r w:rsidR="00D8565C">
        <w:rPr>
          <w:rFonts w:cstheme="minorHAnsi"/>
        </w:rPr>
        <w:t xml:space="preserve"> which is powered by the</w:t>
      </w:r>
      <w:r>
        <w:rPr>
          <w:rFonts w:cstheme="minorHAnsi"/>
        </w:rPr>
        <w:t xml:space="preserve"> Greater Memphis Chamber. </w:t>
      </w:r>
      <w:r w:rsidR="005F7411">
        <w:rPr>
          <w:rFonts w:cstheme="minorHAnsi"/>
        </w:rPr>
        <w:t>Greater Memphis employed 88,725 people in the industry in 2022, accounting for 13% of the region’s total workforce.</w:t>
      </w:r>
    </w:p>
    <w:p w14:paraId="400537E4" w14:textId="7C7A9071" w:rsidR="0021756C" w:rsidRDefault="0021756C" w:rsidP="00D838B2">
      <w:pPr>
        <w:rPr>
          <w:rFonts w:cstheme="minorHAnsi"/>
        </w:rPr>
      </w:pPr>
      <w:r>
        <w:rPr>
          <w:rFonts w:cstheme="minorHAnsi"/>
        </w:rPr>
        <w:t xml:space="preserve">To </w:t>
      </w:r>
      <w:r w:rsidR="00451862">
        <w:rPr>
          <w:rFonts w:cstheme="minorHAnsi"/>
        </w:rPr>
        <w:t>purchase</w:t>
      </w:r>
      <w:r>
        <w:rPr>
          <w:rFonts w:cstheme="minorHAnsi"/>
        </w:rPr>
        <w:t xml:space="preserve"> the full report</w:t>
      </w:r>
      <w:r w:rsidR="00451862">
        <w:rPr>
          <w:rFonts w:cstheme="minorHAnsi"/>
        </w:rPr>
        <w:t xml:space="preserve"> or view a free, two-page summary</w:t>
      </w:r>
      <w:r w:rsidR="00B7017D">
        <w:rPr>
          <w:rFonts w:cstheme="minorHAnsi"/>
        </w:rPr>
        <w:t xml:space="preserve">, visit </w:t>
      </w:r>
      <w:hyperlink r:id="rId12" w:history="1">
        <w:r w:rsidR="00B7017D" w:rsidRPr="00B7017D">
          <w:rPr>
            <w:rStyle w:val="Hyperlink"/>
            <w:rFonts w:cstheme="minorHAnsi"/>
          </w:rPr>
          <w:t>MemphisChamberReports.com</w:t>
        </w:r>
      </w:hyperlink>
      <w:r w:rsidR="003909B4">
        <w:rPr>
          <w:rFonts w:cstheme="minorHAnsi"/>
        </w:rPr>
        <w:t>.</w:t>
      </w:r>
    </w:p>
    <w:p w14:paraId="43A78DDD" w14:textId="30CAD16A" w:rsidR="00EC32A6" w:rsidRDefault="00AB0FF5" w:rsidP="00D838B2">
      <w:pPr>
        <w:rPr>
          <w:rFonts w:cstheme="minorHAnsi"/>
        </w:rPr>
      </w:pPr>
      <w:r>
        <w:rPr>
          <w:rFonts w:cstheme="minorHAnsi"/>
        </w:rPr>
        <w:t>While not unique to Memphis, demand for employees in the healthcare sector</w:t>
      </w:r>
      <w:r w:rsidR="00EC32A6">
        <w:rPr>
          <w:rFonts w:cstheme="minorHAnsi"/>
        </w:rPr>
        <w:t xml:space="preserve"> </w:t>
      </w:r>
      <w:r>
        <w:rPr>
          <w:rFonts w:cstheme="minorHAnsi"/>
        </w:rPr>
        <w:t>remains especially high across the region</w:t>
      </w:r>
      <w:r w:rsidR="001B3C91">
        <w:rPr>
          <w:rFonts w:cstheme="minorHAnsi"/>
        </w:rPr>
        <w:t xml:space="preserve">, per the report. </w:t>
      </w:r>
      <w:r w:rsidR="0021756C">
        <w:rPr>
          <w:rFonts w:cstheme="minorHAnsi"/>
        </w:rPr>
        <w:t xml:space="preserve">The region logged 32,000 unique job postings for the healthcare and life science industry in 2022. </w:t>
      </w:r>
      <w:r w:rsidR="00EC32A6">
        <w:rPr>
          <w:rFonts w:cstheme="minorHAnsi"/>
        </w:rPr>
        <w:t xml:space="preserve">Because of </w:t>
      </w:r>
      <w:r w:rsidR="0021756C">
        <w:rPr>
          <w:rFonts w:cstheme="minorHAnsi"/>
        </w:rPr>
        <w:t xml:space="preserve">an acute </w:t>
      </w:r>
      <w:r w:rsidR="00EC32A6">
        <w:rPr>
          <w:rFonts w:cstheme="minorHAnsi"/>
        </w:rPr>
        <w:t>shortage</w:t>
      </w:r>
      <w:r w:rsidR="0021756C">
        <w:rPr>
          <w:rFonts w:cstheme="minorHAnsi"/>
        </w:rPr>
        <w:t xml:space="preserve"> of nurses and nursing assistants</w:t>
      </w:r>
      <w:r w:rsidR="00EC32A6">
        <w:rPr>
          <w:rFonts w:cstheme="minorHAnsi"/>
        </w:rPr>
        <w:t xml:space="preserve">, </w:t>
      </w:r>
      <w:bookmarkStart w:id="2" w:name="_Hlk135647647"/>
      <w:r w:rsidR="00EC32A6">
        <w:rPr>
          <w:rFonts w:cstheme="minorHAnsi"/>
        </w:rPr>
        <w:t xml:space="preserve">the </w:t>
      </w:r>
      <w:r w:rsidR="0021756C">
        <w:rPr>
          <w:rFonts w:cstheme="minorHAnsi"/>
        </w:rPr>
        <w:t xml:space="preserve">region’s </w:t>
      </w:r>
      <w:r w:rsidR="00EC32A6">
        <w:rPr>
          <w:rFonts w:cstheme="minorHAnsi"/>
        </w:rPr>
        <w:t>10-year employment growth rate of 9.1%</w:t>
      </w:r>
      <w:r w:rsidR="0021756C">
        <w:rPr>
          <w:rFonts w:cstheme="minorHAnsi"/>
        </w:rPr>
        <w:t xml:space="preserve"> across the industry</w:t>
      </w:r>
      <w:r w:rsidR="00EC32A6">
        <w:rPr>
          <w:rFonts w:cstheme="minorHAnsi"/>
        </w:rPr>
        <w:t xml:space="preserve"> lags the national average of 17%.</w:t>
      </w:r>
      <w:bookmarkEnd w:id="2"/>
    </w:p>
    <w:p w14:paraId="19AF9CE7" w14:textId="194F247F" w:rsidR="00AB0FF5" w:rsidRDefault="00EC32A6" w:rsidP="00D838B2">
      <w:pPr>
        <w:rPr>
          <w:rFonts w:cstheme="minorHAnsi"/>
        </w:rPr>
      </w:pPr>
      <w:r>
        <w:rPr>
          <w:rFonts w:cstheme="minorHAnsi"/>
        </w:rPr>
        <w:t>“</w:t>
      </w:r>
      <w:r w:rsidR="007D62F2">
        <w:rPr>
          <w:rFonts w:cstheme="minorHAnsi"/>
        </w:rPr>
        <w:t xml:space="preserve">The healthcare and life science industry is </w:t>
      </w:r>
      <w:r w:rsidR="0078057D">
        <w:rPr>
          <w:rFonts w:cstheme="minorHAnsi"/>
        </w:rPr>
        <w:t>a significant driver of the</w:t>
      </w:r>
      <w:r w:rsidR="007D62F2">
        <w:rPr>
          <w:rFonts w:cstheme="minorHAnsi"/>
        </w:rPr>
        <w:t xml:space="preserve"> Greater Memphis</w:t>
      </w:r>
      <w:r w:rsidR="0078057D">
        <w:rPr>
          <w:rFonts w:cstheme="minorHAnsi"/>
        </w:rPr>
        <w:t xml:space="preserve"> economy</w:t>
      </w:r>
      <w:r w:rsidR="007D62F2">
        <w:rPr>
          <w:rFonts w:cstheme="minorHAnsi"/>
        </w:rPr>
        <w:t xml:space="preserve"> in large part because of our world-renowned hospitals like</w:t>
      </w:r>
      <w:r w:rsidR="007D62F2" w:rsidRPr="007D62F2">
        <w:rPr>
          <w:rFonts w:cstheme="minorHAnsi"/>
        </w:rPr>
        <w:t xml:space="preserve"> </w:t>
      </w:r>
      <w:r w:rsidR="007D62F2">
        <w:rPr>
          <w:rFonts w:cstheme="minorHAnsi"/>
        </w:rPr>
        <w:t xml:space="preserve">St. Jude Children’s Research Hospital, </w:t>
      </w:r>
      <w:r w:rsidR="006704A6">
        <w:rPr>
          <w:rFonts w:cstheme="minorHAnsi"/>
        </w:rPr>
        <w:t xml:space="preserve">Methodist Le Bonheur Healthcare, </w:t>
      </w:r>
      <w:r w:rsidR="007D62F2">
        <w:rPr>
          <w:rFonts w:cstheme="minorHAnsi"/>
        </w:rPr>
        <w:t>Baptist Memorial Health Care, and our 81 medical device makers,” said Ted Townsend, president and CEO of the Greater Memphis Chamber. “Based on this report, Memphis can expect to see continued growth as</w:t>
      </w:r>
      <w:r w:rsidR="00DA2101">
        <w:rPr>
          <w:rFonts w:cstheme="minorHAnsi"/>
        </w:rPr>
        <w:t xml:space="preserve"> healthcare and life science companies recover from the pandemic.”</w:t>
      </w:r>
    </w:p>
    <w:p w14:paraId="7E8E4688" w14:textId="77777777" w:rsidR="00D67BD6" w:rsidRDefault="005F7411" w:rsidP="0038178B">
      <w:pPr>
        <w:rPr>
          <w:rFonts w:cstheme="minorHAnsi"/>
        </w:rPr>
      </w:pPr>
      <w:r>
        <w:rPr>
          <w:rFonts w:cstheme="minorHAnsi"/>
        </w:rPr>
        <w:lastRenderedPageBreak/>
        <w:t xml:space="preserve">Greater Memphis is also a national leader in diverse talent in the healthcare and life science industry. Of major U.S. metros, the region has the highest concentration of Black industry </w:t>
      </w:r>
      <w:r w:rsidR="00D67BD6">
        <w:rPr>
          <w:rFonts w:cstheme="minorHAnsi"/>
        </w:rPr>
        <w:t>professionals</w:t>
      </w:r>
      <w:r>
        <w:rPr>
          <w:rFonts w:cstheme="minorHAnsi"/>
        </w:rPr>
        <w:t xml:space="preserve"> (45%) and has the fifth highest concentration of female industry </w:t>
      </w:r>
      <w:r w:rsidR="00D67BD6">
        <w:rPr>
          <w:rFonts w:cstheme="minorHAnsi"/>
        </w:rPr>
        <w:t>professionals</w:t>
      </w:r>
      <w:r>
        <w:rPr>
          <w:rFonts w:cstheme="minorHAnsi"/>
        </w:rPr>
        <w:t xml:space="preserve"> (77%). </w:t>
      </w:r>
    </w:p>
    <w:p w14:paraId="755D5586" w14:textId="62555442" w:rsidR="00D838B2" w:rsidRDefault="00AB0FF5" w:rsidP="0038178B">
      <w:pPr>
        <w:rPr>
          <w:rFonts w:cstheme="minorHAnsi"/>
        </w:rPr>
      </w:pPr>
      <w:r>
        <w:rPr>
          <w:rFonts w:cstheme="minorHAnsi"/>
        </w:rPr>
        <w:t>Racial minorities also make up 51% of the healthcare workforce, making Greater Memphis the most diverse of any of its Brookings-defined peers.</w:t>
      </w:r>
    </w:p>
    <w:p w14:paraId="0AC42D9C" w14:textId="3DAB71E7" w:rsidR="00BB5FCA" w:rsidRDefault="00BB5FCA" w:rsidP="009442FC">
      <w:pPr>
        <w:rPr>
          <w:rFonts w:cstheme="minorHAnsi"/>
        </w:rPr>
      </w:pPr>
      <w:r>
        <w:rPr>
          <w:rFonts w:cstheme="minorHAnsi"/>
        </w:rPr>
        <w:t>“</w:t>
      </w:r>
      <w:r w:rsidR="00A24666">
        <w:rPr>
          <w:rFonts w:cstheme="minorHAnsi"/>
        </w:rPr>
        <w:t>The superpower of Greater Memphis continues to be our diversity,” said Gwyn Fisher, chief economic development officer of the Chamber. “</w:t>
      </w:r>
      <w:r w:rsidR="009442FC">
        <w:rPr>
          <w:rFonts w:cstheme="minorHAnsi"/>
        </w:rPr>
        <w:t>When we say we have the highest concentration of Black talent in healthcare and life science, the companies we’re recruiting to Memphis sit up and pay attention.”</w:t>
      </w:r>
    </w:p>
    <w:p w14:paraId="4D115E67" w14:textId="03D866BE" w:rsidR="009442FC" w:rsidRDefault="009442FC" w:rsidP="009442FC">
      <w:pPr>
        <w:rPr>
          <w:rFonts w:cstheme="minorHAnsi"/>
        </w:rPr>
      </w:pPr>
      <w:r>
        <w:rPr>
          <w:rFonts w:cstheme="minorHAnsi"/>
        </w:rPr>
        <w:t>The report highlighted three key industry sectors of the industry:</w:t>
      </w:r>
    </w:p>
    <w:p w14:paraId="3ED0644B" w14:textId="77777777" w:rsidR="009442FC" w:rsidRDefault="009442FC" w:rsidP="0038178B">
      <w:pPr>
        <w:pStyle w:val="ListParagraph"/>
        <w:numPr>
          <w:ilvl w:val="0"/>
          <w:numId w:val="4"/>
        </w:numPr>
        <w:rPr>
          <w:rFonts w:cstheme="minorHAnsi"/>
        </w:rPr>
      </w:pPr>
      <w:r w:rsidRPr="009442FC">
        <w:rPr>
          <w:rFonts w:cstheme="minorHAnsi"/>
          <w:b/>
          <w:bCs/>
        </w:rPr>
        <w:t>Hospitals.</w:t>
      </w:r>
      <w:r>
        <w:rPr>
          <w:rFonts w:cstheme="minorHAnsi"/>
        </w:rPr>
        <w:t xml:space="preserve"> </w:t>
      </w:r>
      <w:r w:rsidR="00DA2101" w:rsidRPr="009442FC">
        <w:rPr>
          <w:rFonts w:cstheme="minorHAnsi"/>
        </w:rPr>
        <w:t xml:space="preserve">Greater Memphis boasts 23 general and surgical hospitals that </w:t>
      </w:r>
      <w:r w:rsidR="00A24666" w:rsidRPr="009442FC">
        <w:rPr>
          <w:rFonts w:cstheme="minorHAnsi"/>
        </w:rPr>
        <w:t xml:space="preserve">in 2022 </w:t>
      </w:r>
      <w:r w:rsidR="00DA2101" w:rsidRPr="009442FC">
        <w:rPr>
          <w:rFonts w:cstheme="minorHAnsi"/>
        </w:rPr>
        <w:t xml:space="preserve">employed </w:t>
      </w:r>
      <w:bookmarkStart w:id="3" w:name="_Hlk135647393"/>
      <w:r w:rsidR="00DA2101" w:rsidRPr="009442FC">
        <w:rPr>
          <w:rFonts w:cstheme="minorHAnsi"/>
        </w:rPr>
        <w:t xml:space="preserve">27,950 </w:t>
      </w:r>
      <w:bookmarkEnd w:id="3"/>
      <w:r w:rsidR="00DA2101" w:rsidRPr="009442FC">
        <w:rPr>
          <w:rFonts w:cstheme="minorHAnsi"/>
        </w:rPr>
        <w:t xml:space="preserve">people </w:t>
      </w:r>
      <w:r w:rsidR="00A24666" w:rsidRPr="009442FC">
        <w:rPr>
          <w:rFonts w:cstheme="minorHAnsi"/>
        </w:rPr>
        <w:t xml:space="preserve">– the highest concentration of hospital employees in the Southeast U.S. – </w:t>
      </w:r>
      <w:r w:rsidR="00DA2101" w:rsidRPr="009442FC">
        <w:rPr>
          <w:rFonts w:cstheme="minorHAnsi"/>
        </w:rPr>
        <w:t xml:space="preserve">and contributed $3 billion to the </w:t>
      </w:r>
      <w:r w:rsidR="00A24666" w:rsidRPr="009442FC">
        <w:rPr>
          <w:rFonts w:cstheme="minorHAnsi"/>
        </w:rPr>
        <w:t>local</w:t>
      </w:r>
      <w:r w:rsidR="00DA2101" w:rsidRPr="009442FC">
        <w:rPr>
          <w:rFonts w:cstheme="minorHAnsi"/>
        </w:rPr>
        <w:t xml:space="preserve"> economy, according to the report. </w:t>
      </w:r>
      <w:r w:rsidR="00A24666" w:rsidRPr="009442FC">
        <w:rPr>
          <w:rFonts w:cstheme="minorHAnsi"/>
        </w:rPr>
        <w:t>GMERG forecasts</w:t>
      </w:r>
      <w:r w:rsidR="00DA2101" w:rsidRPr="009442FC">
        <w:rPr>
          <w:rFonts w:cstheme="minorHAnsi"/>
        </w:rPr>
        <w:t xml:space="preserve"> 4%</w:t>
      </w:r>
      <w:r w:rsidR="00A24666" w:rsidRPr="009442FC">
        <w:rPr>
          <w:rFonts w:cstheme="minorHAnsi"/>
        </w:rPr>
        <w:t xml:space="preserve"> job</w:t>
      </w:r>
      <w:r w:rsidR="00DA2101" w:rsidRPr="009442FC">
        <w:rPr>
          <w:rFonts w:cstheme="minorHAnsi"/>
        </w:rPr>
        <w:t xml:space="preserve"> growth </w:t>
      </w:r>
      <w:r w:rsidR="00A24666" w:rsidRPr="009442FC">
        <w:rPr>
          <w:rFonts w:cstheme="minorHAnsi"/>
        </w:rPr>
        <w:t>for</w:t>
      </w:r>
      <w:r w:rsidR="00DA2101" w:rsidRPr="009442FC">
        <w:rPr>
          <w:rFonts w:cstheme="minorHAnsi"/>
        </w:rPr>
        <w:t xml:space="preserve"> the sector over the next f</w:t>
      </w:r>
      <w:r w:rsidR="00A24666" w:rsidRPr="009442FC">
        <w:rPr>
          <w:rFonts w:cstheme="minorHAnsi"/>
        </w:rPr>
        <w:t>ive years.</w:t>
      </w:r>
    </w:p>
    <w:p w14:paraId="6093BDAC" w14:textId="67ACF2FF" w:rsidR="00DA2101" w:rsidRDefault="009442FC" w:rsidP="0038178B">
      <w:pPr>
        <w:pStyle w:val="ListParagraph"/>
        <w:numPr>
          <w:ilvl w:val="0"/>
          <w:numId w:val="4"/>
        </w:numPr>
        <w:rPr>
          <w:rFonts w:cstheme="minorHAnsi"/>
        </w:rPr>
      </w:pPr>
      <w:r>
        <w:rPr>
          <w:rFonts w:cstheme="minorHAnsi"/>
          <w:b/>
          <w:bCs/>
        </w:rPr>
        <w:t>Medical device manufacturing.</w:t>
      </w:r>
      <w:r>
        <w:rPr>
          <w:rFonts w:cstheme="minorHAnsi"/>
        </w:rPr>
        <w:t xml:space="preserve"> </w:t>
      </w:r>
      <w:r w:rsidR="00817084" w:rsidRPr="009442FC">
        <w:rPr>
          <w:rFonts w:cstheme="minorHAnsi"/>
        </w:rPr>
        <w:t xml:space="preserve">Greater Memphis’ medical device sector is already six times the concentration of similarly sized metros, </w:t>
      </w:r>
      <w:r w:rsidR="00DA2101" w:rsidRPr="009442FC">
        <w:rPr>
          <w:rFonts w:cstheme="minorHAnsi"/>
        </w:rPr>
        <w:t xml:space="preserve">with 6,689 jobs, </w:t>
      </w:r>
      <w:r w:rsidR="00817084" w:rsidRPr="009442FC">
        <w:rPr>
          <w:rFonts w:cstheme="minorHAnsi"/>
        </w:rPr>
        <w:t>according to the report</w:t>
      </w:r>
      <w:r w:rsidR="00DA2101" w:rsidRPr="009442FC">
        <w:rPr>
          <w:rFonts w:cstheme="minorHAnsi"/>
        </w:rPr>
        <w:t xml:space="preserve"> – a number that is expected to grow by 5% over the next five years</w:t>
      </w:r>
      <w:r w:rsidR="00817084" w:rsidRPr="009442FC">
        <w:rPr>
          <w:rFonts w:cstheme="minorHAnsi"/>
        </w:rPr>
        <w:t xml:space="preserve">. In 2022, the region was home to 81 medical device companies that </w:t>
      </w:r>
      <w:r w:rsidR="00BB5FCA" w:rsidRPr="009442FC">
        <w:rPr>
          <w:rFonts w:cstheme="minorHAnsi"/>
        </w:rPr>
        <w:t>contributed</w:t>
      </w:r>
      <w:r w:rsidR="00817084" w:rsidRPr="009442FC">
        <w:rPr>
          <w:rFonts w:cstheme="minorHAnsi"/>
        </w:rPr>
        <w:t xml:space="preserve"> $2 billion to the region. </w:t>
      </w:r>
      <w:r w:rsidR="00DA2101" w:rsidRPr="009442FC">
        <w:rPr>
          <w:rFonts w:cstheme="minorHAnsi"/>
        </w:rPr>
        <w:t>The region</w:t>
      </w:r>
      <w:r w:rsidR="00817084" w:rsidRPr="009442FC">
        <w:rPr>
          <w:rFonts w:cstheme="minorHAnsi"/>
        </w:rPr>
        <w:t xml:space="preserve"> also has the highest concentration of </w:t>
      </w:r>
      <w:r w:rsidR="00DA2101" w:rsidRPr="009442FC">
        <w:rPr>
          <w:rFonts w:cstheme="minorHAnsi"/>
        </w:rPr>
        <w:t>medical device companies</w:t>
      </w:r>
      <w:r w:rsidR="00817084" w:rsidRPr="009442FC">
        <w:rPr>
          <w:rFonts w:cstheme="minorHAnsi"/>
        </w:rPr>
        <w:t xml:space="preserve"> in the nation, and the highest concentration of jobs in </w:t>
      </w:r>
      <w:r w:rsidR="00DA2101" w:rsidRPr="009442FC">
        <w:rPr>
          <w:rFonts w:cstheme="minorHAnsi"/>
        </w:rPr>
        <w:t>the sector</w:t>
      </w:r>
      <w:r w:rsidR="00817084" w:rsidRPr="009442FC">
        <w:rPr>
          <w:rFonts w:cstheme="minorHAnsi"/>
        </w:rPr>
        <w:t xml:space="preserve"> in the Southeast.</w:t>
      </w:r>
      <w:r w:rsidR="00DA2101" w:rsidRPr="009442FC">
        <w:rPr>
          <w:rFonts w:cstheme="minorHAnsi"/>
        </w:rPr>
        <w:t xml:space="preserve"> </w:t>
      </w:r>
    </w:p>
    <w:p w14:paraId="35010796" w14:textId="4DD6FB93" w:rsidR="009442FC" w:rsidRPr="009442FC" w:rsidRDefault="009442FC" w:rsidP="0038178B">
      <w:pPr>
        <w:pStyle w:val="ListParagraph"/>
        <w:numPr>
          <w:ilvl w:val="0"/>
          <w:numId w:val="4"/>
        </w:numPr>
        <w:rPr>
          <w:rFonts w:cstheme="minorHAnsi"/>
        </w:rPr>
      </w:pPr>
      <w:r>
        <w:rPr>
          <w:rFonts w:cstheme="minorHAnsi"/>
          <w:b/>
          <w:bCs/>
        </w:rPr>
        <w:t>Dental health.</w:t>
      </w:r>
      <w:r w:rsidRPr="009442FC">
        <w:rPr>
          <w:rFonts w:cstheme="minorHAnsi"/>
        </w:rPr>
        <w:t xml:space="preserve"> Nearly 3,200 people worked at 415 dental health companies in 2022, generating $375 million in gross regional product</w:t>
      </w:r>
      <w:r w:rsidR="0021756C">
        <w:rPr>
          <w:rFonts w:cstheme="minorHAnsi"/>
        </w:rPr>
        <w:t xml:space="preserve"> and giving Greater Memphis the</w:t>
      </w:r>
      <w:r w:rsidR="0021756C" w:rsidRPr="0021756C">
        <w:rPr>
          <w:rFonts w:cstheme="minorHAnsi"/>
        </w:rPr>
        <w:t xml:space="preserve"> </w:t>
      </w:r>
      <w:r w:rsidR="0021756C">
        <w:rPr>
          <w:rFonts w:cstheme="minorHAnsi"/>
        </w:rPr>
        <w:t>highest concentration of dental lab technicians in nation</w:t>
      </w:r>
      <w:r w:rsidRPr="009442FC">
        <w:rPr>
          <w:rFonts w:cstheme="minorHAnsi"/>
        </w:rPr>
        <w:t>. Employment in the sector has grown 3% over the past five years and is expected to grow 7% in the next five years.</w:t>
      </w:r>
    </w:p>
    <w:p w14:paraId="2E8A2CF7" w14:textId="31836970" w:rsidR="00D20C11" w:rsidRDefault="009442FC" w:rsidP="00D20C11">
      <w:pPr>
        <w:rPr>
          <w:rFonts w:cstheme="minorHAnsi"/>
        </w:rPr>
      </w:pPr>
      <w:r>
        <w:rPr>
          <w:rFonts w:cstheme="minorHAnsi"/>
        </w:rPr>
        <w:t>“</w:t>
      </w:r>
      <w:r w:rsidR="00D20C11">
        <w:rPr>
          <w:rFonts w:cstheme="minorHAnsi"/>
        </w:rPr>
        <w:t>One of the best indicators of the future growth of the healthcare and life science industry in Greater Memphis is our education infrastructure, which produced 5,300 graduates in this field in 2021 alone,”</w:t>
      </w:r>
      <w:r w:rsidR="00D20C11" w:rsidRPr="00D20C11">
        <w:rPr>
          <w:rFonts w:cstheme="minorHAnsi"/>
        </w:rPr>
        <w:t xml:space="preserve"> </w:t>
      </w:r>
      <w:r w:rsidR="00D20C11">
        <w:rPr>
          <w:rFonts w:cstheme="minorHAnsi"/>
        </w:rPr>
        <w:t>said Tecora Murray, executive director of GMERG. “Greater Memphis has 20 local educational institutions offering programs in healthcare and life science and another 54 within a 150-mile radius, making us a tri-state hub not only for the industry but for people being trained in the industry.”</w:t>
      </w:r>
    </w:p>
    <w:p w14:paraId="1D10B20A" w14:textId="18EEEB0D" w:rsidR="00451862" w:rsidRDefault="00451862" w:rsidP="0038178B">
      <w:pPr>
        <w:rPr>
          <w:rStyle w:val="eop"/>
          <w:rFonts w:ascii="Calibri" w:hAnsi="Calibri" w:cs="Calibri"/>
          <w:i/>
          <w:iCs/>
          <w:color w:val="000000"/>
          <w:shd w:val="clear" w:color="auto" w:fill="FFFFFF"/>
        </w:rPr>
      </w:pPr>
      <w:r>
        <w:rPr>
          <w:rStyle w:val="normaltextrun"/>
          <w:rFonts w:ascii="Calibri" w:hAnsi="Calibri" w:cs="Calibri"/>
          <w:b/>
          <w:bCs/>
          <w:i/>
          <w:iCs/>
          <w:color w:val="000000"/>
          <w:shd w:val="clear" w:color="auto" w:fill="FFFFFF"/>
        </w:rPr>
        <w:t xml:space="preserve">About the </w:t>
      </w:r>
      <w:r w:rsidRPr="00451862">
        <w:rPr>
          <w:rStyle w:val="normaltextrun"/>
          <w:rFonts w:ascii="Calibri" w:hAnsi="Calibri" w:cs="Calibri"/>
          <w:b/>
          <w:bCs/>
          <w:i/>
          <w:iCs/>
          <w:color w:val="000000"/>
          <w:shd w:val="clear" w:color="auto" w:fill="FFFFFF"/>
        </w:rPr>
        <w:t>Greater Memphis Economic Research Group:</w:t>
      </w:r>
      <w:r w:rsidRPr="00451862">
        <w:rPr>
          <w:rStyle w:val="normaltextrun"/>
          <w:rFonts w:ascii="Calibri" w:hAnsi="Calibri" w:cs="Calibri"/>
          <w:i/>
          <w:iCs/>
          <w:color w:val="000000"/>
          <w:shd w:val="clear" w:color="auto" w:fill="FFFFFF"/>
        </w:rPr>
        <w:t xml:space="preserve"> The Greater Memphis Economic Research Group (GMERG, pronounced “G-merge”) was launched by the Greater Memphis Chamber in 2021 to provide the economic research and insights crucial to growing Greater Memphis and its businesses. Formerly known as the Center for Economic Competitiveness, GMERG produces a variety of free, on-demand, and commissioned reports throughout the year. To learn more, visit </w:t>
      </w:r>
      <w:hyperlink r:id="rId13" w:tgtFrame="_blank" w:history="1">
        <w:r w:rsidRPr="00451862">
          <w:rPr>
            <w:rStyle w:val="normaltextrun"/>
            <w:rFonts w:ascii="Calibri" w:hAnsi="Calibri" w:cs="Calibri"/>
            <w:i/>
            <w:iCs/>
            <w:color w:val="0563C1"/>
            <w:u w:val="single"/>
            <w:shd w:val="clear" w:color="auto" w:fill="FFFFFF"/>
          </w:rPr>
          <w:t>GMERG’s webpage</w:t>
        </w:r>
      </w:hyperlink>
      <w:r w:rsidRPr="00451862">
        <w:rPr>
          <w:rStyle w:val="normaltextrun"/>
          <w:rFonts w:ascii="Calibri" w:hAnsi="Calibri" w:cs="Calibri"/>
          <w:i/>
          <w:iCs/>
          <w:color w:val="000000"/>
          <w:shd w:val="clear" w:color="auto" w:fill="FFFFFF"/>
        </w:rPr>
        <w:t>.</w:t>
      </w:r>
      <w:r w:rsidRPr="00451862">
        <w:rPr>
          <w:rStyle w:val="eop"/>
          <w:rFonts w:ascii="Calibri" w:hAnsi="Calibri" w:cs="Calibri"/>
          <w:i/>
          <w:iCs/>
          <w:color w:val="000000"/>
          <w:shd w:val="clear" w:color="auto" w:fill="FFFFFF"/>
        </w:rPr>
        <w:t> </w:t>
      </w:r>
    </w:p>
    <w:p w14:paraId="5BB20C0B" w14:textId="47C30729" w:rsidR="00810A77" w:rsidRPr="00451862" w:rsidRDefault="00810A77"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4"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5"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6"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7"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8"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9"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0" w:history="1">
        <w:r w:rsidRPr="00827007">
          <w:rPr>
            <w:rStyle w:val="Hyperlink"/>
            <w:rFonts w:cstheme="minorHAnsi"/>
            <w:i/>
            <w:iCs/>
          </w:rPr>
          <w:t>Memphis Fourword</w:t>
        </w:r>
      </w:hyperlink>
      <w:r w:rsidRPr="00827007">
        <w:rPr>
          <w:rStyle w:val="normaltextrun"/>
          <w:rFonts w:cstheme="minorHAnsi"/>
          <w:i/>
          <w:iCs/>
          <w:color w:val="000000"/>
          <w:shd w:val="clear" w:color="auto" w:fill="FFFFFF"/>
        </w:rPr>
        <w:t>.</w:t>
      </w:r>
    </w:p>
    <w:sectPr w:rsidR="00810A77" w:rsidRPr="0045186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2EED" w14:textId="77777777" w:rsidR="00897D93" w:rsidRDefault="00897D93" w:rsidP="00477CD5">
      <w:pPr>
        <w:spacing w:after="0" w:line="240" w:lineRule="auto"/>
      </w:pPr>
      <w:r>
        <w:separator/>
      </w:r>
    </w:p>
  </w:endnote>
  <w:endnote w:type="continuationSeparator" w:id="0">
    <w:p w14:paraId="518EABAA" w14:textId="77777777" w:rsidR="00897D93" w:rsidRDefault="00897D93"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5C1D4AAF" w14:textId="77777777" w:rsidTr="29B8EDCE">
      <w:tc>
        <w:tcPr>
          <w:tcW w:w="3120" w:type="dxa"/>
        </w:tcPr>
        <w:p w14:paraId="6B78F9F8" w14:textId="77777777" w:rsidR="29B8EDCE" w:rsidRDefault="29B8EDCE" w:rsidP="29B8EDCE">
          <w:pPr>
            <w:pStyle w:val="Header"/>
            <w:ind w:left="-115"/>
          </w:pPr>
        </w:p>
      </w:tc>
      <w:tc>
        <w:tcPr>
          <w:tcW w:w="3120" w:type="dxa"/>
        </w:tcPr>
        <w:p w14:paraId="1B1A9BC7" w14:textId="77777777" w:rsidR="29B8EDCE" w:rsidRDefault="29B8EDCE" w:rsidP="29B8EDCE">
          <w:pPr>
            <w:pStyle w:val="Header"/>
            <w:jc w:val="center"/>
          </w:pPr>
        </w:p>
      </w:tc>
      <w:tc>
        <w:tcPr>
          <w:tcW w:w="3120" w:type="dxa"/>
        </w:tcPr>
        <w:p w14:paraId="66D6DE5C" w14:textId="77777777" w:rsidR="29B8EDCE" w:rsidRDefault="29B8EDCE" w:rsidP="29B8EDCE">
          <w:pPr>
            <w:pStyle w:val="Header"/>
            <w:ind w:right="-115"/>
            <w:jc w:val="right"/>
          </w:pPr>
        </w:p>
      </w:tc>
    </w:tr>
  </w:tbl>
  <w:p w14:paraId="6AC6FE8D"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F276" w14:textId="77777777" w:rsidR="00897D93" w:rsidRDefault="00897D93" w:rsidP="00477CD5">
      <w:pPr>
        <w:spacing w:after="0" w:line="240" w:lineRule="auto"/>
      </w:pPr>
      <w:r>
        <w:separator/>
      </w:r>
    </w:p>
  </w:footnote>
  <w:footnote w:type="continuationSeparator" w:id="0">
    <w:p w14:paraId="70C47B7F" w14:textId="77777777" w:rsidR="00897D93" w:rsidRDefault="00897D93"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494BBD4F" w14:textId="77777777" w:rsidTr="29B8EDCE">
      <w:tc>
        <w:tcPr>
          <w:tcW w:w="3120" w:type="dxa"/>
        </w:tcPr>
        <w:p w14:paraId="4994DFEF" w14:textId="77777777" w:rsidR="29B8EDCE" w:rsidRDefault="29B8EDCE" w:rsidP="29B8EDCE">
          <w:pPr>
            <w:pStyle w:val="Header"/>
            <w:ind w:left="-115"/>
          </w:pPr>
        </w:p>
      </w:tc>
      <w:tc>
        <w:tcPr>
          <w:tcW w:w="3120" w:type="dxa"/>
        </w:tcPr>
        <w:p w14:paraId="6F5FA592" w14:textId="77777777" w:rsidR="29B8EDCE" w:rsidRDefault="29B8EDCE" w:rsidP="29B8EDCE">
          <w:pPr>
            <w:pStyle w:val="Header"/>
            <w:jc w:val="center"/>
          </w:pPr>
        </w:p>
      </w:tc>
      <w:tc>
        <w:tcPr>
          <w:tcW w:w="3120" w:type="dxa"/>
        </w:tcPr>
        <w:p w14:paraId="435FB266" w14:textId="77777777" w:rsidR="29B8EDCE" w:rsidRDefault="29B8EDCE" w:rsidP="29B8EDCE">
          <w:pPr>
            <w:pStyle w:val="Header"/>
            <w:ind w:right="-115"/>
            <w:jc w:val="right"/>
          </w:pPr>
        </w:p>
      </w:tc>
    </w:tr>
  </w:tbl>
  <w:p w14:paraId="79AA59C3"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78D9"/>
    <w:multiLevelType w:val="hybridMultilevel"/>
    <w:tmpl w:val="1A06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144DD"/>
    <w:multiLevelType w:val="hybridMultilevel"/>
    <w:tmpl w:val="41F26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C44E52"/>
    <w:multiLevelType w:val="hybridMultilevel"/>
    <w:tmpl w:val="73A2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667211">
    <w:abstractNumId w:val="2"/>
  </w:num>
  <w:num w:numId="2" w16cid:durableId="538247768">
    <w:abstractNumId w:val="0"/>
  </w:num>
  <w:num w:numId="3" w16cid:durableId="402916556">
    <w:abstractNumId w:val="3"/>
  </w:num>
  <w:num w:numId="4" w16cid:durableId="687219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7C"/>
    <w:rsid w:val="00003038"/>
    <w:rsid w:val="000070AF"/>
    <w:rsid w:val="000103F1"/>
    <w:rsid w:val="000415A1"/>
    <w:rsid w:val="0006539F"/>
    <w:rsid w:val="00096D30"/>
    <w:rsid w:val="000C2A66"/>
    <w:rsid w:val="000D6105"/>
    <w:rsid w:val="000F314E"/>
    <w:rsid w:val="000F4B0A"/>
    <w:rsid w:val="00123123"/>
    <w:rsid w:val="00153E98"/>
    <w:rsid w:val="00171501"/>
    <w:rsid w:val="00171DA1"/>
    <w:rsid w:val="00186319"/>
    <w:rsid w:val="00192451"/>
    <w:rsid w:val="001B3C91"/>
    <w:rsid w:val="001D2E6F"/>
    <w:rsid w:val="001E0716"/>
    <w:rsid w:val="001E1294"/>
    <w:rsid w:val="001E64F1"/>
    <w:rsid w:val="00202AFF"/>
    <w:rsid w:val="002104DA"/>
    <w:rsid w:val="00212F6C"/>
    <w:rsid w:val="00213F4B"/>
    <w:rsid w:val="0021756C"/>
    <w:rsid w:val="00256F87"/>
    <w:rsid w:val="00276FA0"/>
    <w:rsid w:val="002A5F9C"/>
    <w:rsid w:val="002C1BFD"/>
    <w:rsid w:val="002D38BD"/>
    <w:rsid w:val="002D5C1E"/>
    <w:rsid w:val="002F3202"/>
    <w:rsid w:val="002F490F"/>
    <w:rsid w:val="00307438"/>
    <w:rsid w:val="0038178B"/>
    <w:rsid w:val="00386221"/>
    <w:rsid w:val="003909B4"/>
    <w:rsid w:val="00394071"/>
    <w:rsid w:val="003A4975"/>
    <w:rsid w:val="003F2F3B"/>
    <w:rsid w:val="00414474"/>
    <w:rsid w:val="00430528"/>
    <w:rsid w:val="0043236C"/>
    <w:rsid w:val="00451862"/>
    <w:rsid w:val="004744A6"/>
    <w:rsid w:val="00477CD5"/>
    <w:rsid w:val="004A0B23"/>
    <w:rsid w:val="004B43BA"/>
    <w:rsid w:val="004C700E"/>
    <w:rsid w:val="004F639E"/>
    <w:rsid w:val="00540AB5"/>
    <w:rsid w:val="00565237"/>
    <w:rsid w:val="005813FD"/>
    <w:rsid w:val="005C5E58"/>
    <w:rsid w:val="005D3286"/>
    <w:rsid w:val="005F50DD"/>
    <w:rsid w:val="005F7411"/>
    <w:rsid w:val="00607AA4"/>
    <w:rsid w:val="00615CFD"/>
    <w:rsid w:val="00624A2D"/>
    <w:rsid w:val="006312A6"/>
    <w:rsid w:val="00641E6C"/>
    <w:rsid w:val="006701DE"/>
    <w:rsid w:val="006704A6"/>
    <w:rsid w:val="00675DF6"/>
    <w:rsid w:val="00676EC1"/>
    <w:rsid w:val="006872CB"/>
    <w:rsid w:val="006A4D7F"/>
    <w:rsid w:val="006A7422"/>
    <w:rsid w:val="006A751A"/>
    <w:rsid w:val="006B2D2E"/>
    <w:rsid w:val="006D3C6D"/>
    <w:rsid w:val="006D5592"/>
    <w:rsid w:val="00706E99"/>
    <w:rsid w:val="00726D71"/>
    <w:rsid w:val="00745EAA"/>
    <w:rsid w:val="0077107B"/>
    <w:rsid w:val="0078057D"/>
    <w:rsid w:val="00796D56"/>
    <w:rsid w:val="007D4942"/>
    <w:rsid w:val="007D62F2"/>
    <w:rsid w:val="007D7E3C"/>
    <w:rsid w:val="007F7005"/>
    <w:rsid w:val="00810A77"/>
    <w:rsid w:val="00817084"/>
    <w:rsid w:val="00827007"/>
    <w:rsid w:val="0083106C"/>
    <w:rsid w:val="00842C19"/>
    <w:rsid w:val="008440AD"/>
    <w:rsid w:val="008741E1"/>
    <w:rsid w:val="0088778A"/>
    <w:rsid w:val="00897D93"/>
    <w:rsid w:val="008A4B17"/>
    <w:rsid w:val="008A657C"/>
    <w:rsid w:val="008C2567"/>
    <w:rsid w:val="008C41B0"/>
    <w:rsid w:val="008E05BF"/>
    <w:rsid w:val="00907784"/>
    <w:rsid w:val="0090797E"/>
    <w:rsid w:val="0091070E"/>
    <w:rsid w:val="009442FC"/>
    <w:rsid w:val="009649D2"/>
    <w:rsid w:val="00965DFD"/>
    <w:rsid w:val="00970173"/>
    <w:rsid w:val="00971BDA"/>
    <w:rsid w:val="00976EBC"/>
    <w:rsid w:val="009D0A10"/>
    <w:rsid w:val="00A07D24"/>
    <w:rsid w:val="00A1610B"/>
    <w:rsid w:val="00A244F0"/>
    <w:rsid w:val="00A24666"/>
    <w:rsid w:val="00A673D8"/>
    <w:rsid w:val="00A67546"/>
    <w:rsid w:val="00A70BC9"/>
    <w:rsid w:val="00A84CB6"/>
    <w:rsid w:val="00AA0E52"/>
    <w:rsid w:val="00AA67F6"/>
    <w:rsid w:val="00AB0FF5"/>
    <w:rsid w:val="00AE6529"/>
    <w:rsid w:val="00AF683A"/>
    <w:rsid w:val="00B11272"/>
    <w:rsid w:val="00B20B9E"/>
    <w:rsid w:val="00B22F07"/>
    <w:rsid w:val="00B23B97"/>
    <w:rsid w:val="00B24840"/>
    <w:rsid w:val="00B3695D"/>
    <w:rsid w:val="00B4119A"/>
    <w:rsid w:val="00B47271"/>
    <w:rsid w:val="00B66281"/>
    <w:rsid w:val="00B7017D"/>
    <w:rsid w:val="00B70383"/>
    <w:rsid w:val="00B90911"/>
    <w:rsid w:val="00B94BFF"/>
    <w:rsid w:val="00BB5FCA"/>
    <w:rsid w:val="00BC6CA7"/>
    <w:rsid w:val="00BD044B"/>
    <w:rsid w:val="00BD580B"/>
    <w:rsid w:val="00BF3393"/>
    <w:rsid w:val="00C02F0C"/>
    <w:rsid w:val="00C61CB6"/>
    <w:rsid w:val="00C755B8"/>
    <w:rsid w:val="00C80076"/>
    <w:rsid w:val="00CB57AD"/>
    <w:rsid w:val="00CC4D31"/>
    <w:rsid w:val="00CD2CF3"/>
    <w:rsid w:val="00D014FA"/>
    <w:rsid w:val="00D035DD"/>
    <w:rsid w:val="00D07733"/>
    <w:rsid w:val="00D20C11"/>
    <w:rsid w:val="00D555D1"/>
    <w:rsid w:val="00D55799"/>
    <w:rsid w:val="00D63395"/>
    <w:rsid w:val="00D67BD6"/>
    <w:rsid w:val="00D838B2"/>
    <w:rsid w:val="00D8565C"/>
    <w:rsid w:val="00D96799"/>
    <w:rsid w:val="00DA2101"/>
    <w:rsid w:val="00DA210A"/>
    <w:rsid w:val="00DA6D3B"/>
    <w:rsid w:val="00DC06E1"/>
    <w:rsid w:val="00DE48C2"/>
    <w:rsid w:val="00DE639C"/>
    <w:rsid w:val="00E17E76"/>
    <w:rsid w:val="00E30FF3"/>
    <w:rsid w:val="00E73CC2"/>
    <w:rsid w:val="00E874AC"/>
    <w:rsid w:val="00E920BD"/>
    <w:rsid w:val="00EA7366"/>
    <w:rsid w:val="00EC32A6"/>
    <w:rsid w:val="00EE6A0B"/>
    <w:rsid w:val="00F01B9A"/>
    <w:rsid w:val="00F4127E"/>
    <w:rsid w:val="00F414FF"/>
    <w:rsid w:val="00F54FED"/>
    <w:rsid w:val="00F57A81"/>
    <w:rsid w:val="00F63DB6"/>
    <w:rsid w:val="00F824AF"/>
    <w:rsid w:val="00FB0E2A"/>
    <w:rsid w:val="00FC7791"/>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9D320"/>
  <w15:chartTrackingRefBased/>
  <w15:docId w15:val="{CC21BC76-8530-448C-88A5-6A390377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 w:type="character" w:customStyle="1" w:styleId="eop">
    <w:name w:val="eop"/>
    <w:basedOn w:val="DefaultParagraphFont"/>
    <w:rsid w:val="0045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hischamber.com/select-memphis/center-for-economic-competitiveness/" TargetMode="External"/><Relationship Id="rId18" Type="http://schemas.openxmlformats.org/officeDocument/2006/relationships/hyperlink" Target="https://www.linkedin.com/company/8356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mphischamberreports.com/healthcare-and-life-science-report" TargetMode="External"/><Relationship Id="rId17" Type="http://schemas.openxmlformats.org/officeDocument/2006/relationships/hyperlink" Target="https://www.facebook.com/memphischamber" TargetMode="External"/><Relationship Id="rId2" Type="http://schemas.openxmlformats.org/officeDocument/2006/relationships/customXml" Target="../customXml/item2.xml"/><Relationship Id="rId16" Type="http://schemas.openxmlformats.org/officeDocument/2006/relationships/hyperlink" Target="https://twitter.com/memphischamber" TargetMode="External"/><Relationship Id="rId20" Type="http://schemas.openxmlformats.org/officeDocument/2006/relationships/hyperlink" Target="https://lp.constantcontactpages.com/su/uQL7BSu?source_id=d1b09dc9-c5c6-468a-803d-9f8f7d3b08eb&amp;source_type=em&amp;c=poGe9f2ekl9acrR-Omg8jezlGh8BmWaoebgrgca2jedp5npJcs4FK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mphismove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memphischa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poe\Desktop\www.memphischamber.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3.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4E4CEC-8D9B-4DE6-B405-E70F094B0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Release template</Template>
  <TotalTime>1684</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16</cp:revision>
  <dcterms:created xsi:type="dcterms:W3CDTF">2023-05-15T17:49:00Z</dcterms:created>
  <dcterms:modified xsi:type="dcterms:W3CDTF">2023-05-25T20:48:00Z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